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F85" w:rsidRPr="00B018E9" w:rsidRDefault="00133F85" w:rsidP="00133F85">
      <w:pPr>
        <w:spacing w:beforeLines="50" w:before="190" w:line="1040" w:lineRule="exact"/>
        <w:rPr>
          <w:rFonts w:ascii="楷体" w:eastAsia="楷体" w:hAnsi="楷体"/>
          <w:b/>
          <w:color w:val="C00000"/>
          <w:sz w:val="96"/>
          <w:szCs w:val="96"/>
        </w:rPr>
      </w:pPr>
      <w:r>
        <w:rPr>
          <w:noProof/>
        </w:rPr>
        <w:drawing>
          <wp:anchor distT="0" distB="0" distL="114300" distR="114300" simplePos="0" relativeHeight="251660288" behindDoc="0" locked="0" layoutInCell="1" allowOverlap="1" wp14:anchorId="3B087D7B" wp14:editId="4FC29F2A">
            <wp:simplePos x="0" y="0"/>
            <wp:positionH relativeFrom="column">
              <wp:posOffset>200025</wp:posOffset>
            </wp:positionH>
            <wp:positionV relativeFrom="paragraph">
              <wp:posOffset>22860</wp:posOffset>
            </wp:positionV>
            <wp:extent cx="1000125" cy="982345"/>
            <wp:effectExtent l="0" t="0" r="9525" b="8255"/>
            <wp:wrapNone/>
            <wp:docPr id="1" name="图片 1" descr="说明: 说明: C:\Documents and Settings\Administrator\Application Data\Tencent\Users\462585287\QQ\WinTemp\RichOle\E[(~4RFD{X8PQTBL~%$PN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C:\Documents and Settings\Administrator\Application Data\Tencent\Users\462585287\QQ\WinTemp\RichOle\E[(~4RFD{X8PQTBL~%$PNY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00125" cy="982345"/>
                    </a:xfrm>
                    <a:prstGeom prst="rect">
                      <a:avLst/>
                    </a:prstGeom>
                    <a:noFill/>
                    <a:ln>
                      <a:noFill/>
                    </a:ln>
                  </pic:spPr>
                </pic:pic>
              </a:graphicData>
            </a:graphic>
          </wp:anchor>
        </w:drawing>
      </w:r>
      <w:r w:rsidRPr="00B018E9">
        <w:rPr>
          <w:rFonts w:ascii="楷体_GB2312" w:eastAsia="楷体_GB2312" w:hAnsi="华文中宋" w:hint="eastAsia"/>
          <w:b/>
          <w:bCs/>
          <w:sz w:val="96"/>
          <w:szCs w:val="96"/>
        </w:rPr>
        <w:t xml:space="preserve">     </w:t>
      </w:r>
      <w:r w:rsidRPr="00B018E9">
        <w:rPr>
          <w:rFonts w:ascii="楷体" w:eastAsia="楷体" w:hAnsi="楷体" w:hint="eastAsia"/>
          <w:b/>
          <w:bCs/>
          <w:color w:val="CC0000"/>
          <w:sz w:val="96"/>
          <w:szCs w:val="96"/>
        </w:rPr>
        <w:t>高教信息参考</w:t>
      </w:r>
    </w:p>
    <w:p w:rsidR="00133F85" w:rsidRPr="00B018E9" w:rsidRDefault="00133F85" w:rsidP="00133F85">
      <w:pPr>
        <w:spacing w:beforeLines="50" w:before="190" w:afterLines="50" w:after="190"/>
        <w:jc w:val="center"/>
        <w:rPr>
          <w:b/>
        </w:rPr>
      </w:pPr>
      <w:r w:rsidRPr="00B018E9">
        <w:rPr>
          <w:rFonts w:eastAsia="仿宋_GB2312" w:hAnsi="Monotype Corsiva" w:hint="eastAsia"/>
          <w:b/>
        </w:rPr>
        <w:t xml:space="preserve">         </w:t>
      </w:r>
      <w:r w:rsidRPr="00B018E9">
        <w:rPr>
          <w:rFonts w:ascii="仿宋_GB2312" w:eastAsia="仿宋_GB2312" w:hAnsi="Monotype Corsiva" w:hint="eastAsia"/>
          <w:b/>
        </w:rPr>
        <w:t xml:space="preserve">   </w:t>
      </w:r>
      <w:r w:rsidRPr="00B018E9">
        <w:rPr>
          <w:rFonts w:hint="eastAsia"/>
          <w:b/>
        </w:rPr>
        <w:t>201</w:t>
      </w:r>
      <w:r>
        <w:rPr>
          <w:b/>
        </w:rPr>
        <w:t>9</w:t>
      </w:r>
      <w:r w:rsidRPr="00B018E9">
        <w:rPr>
          <w:rFonts w:hint="eastAsia"/>
          <w:b/>
        </w:rPr>
        <w:t>年第</w:t>
      </w:r>
      <w:r>
        <w:rPr>
          <w:b/>
        </w:rPr>
        <w:t>19</w:t>
      </w:r>
      <w:r w:rsidRPr="00B018E9">
        <w:rPr>
          <w:rFonts w:hint="eastAsia"/>
          <w:b/>
        </w:rPr>
        <w:t>期（总第2</w:t>
      </w:r>
      <w:r>
        <w:rPr>
          <w:b/>
        </w:rPr>
        <w:t>81</w:t>
      </w:r>
      <w:r w:rsidRPr="00B018E9">
        <w:rPr>
          <w:rFonts w:hint="eastAsia"/>
          <w:b/>
        </w:rPr>
        <w:t>期）</w:t>
      </w:r>
    </w:p>
    <w:p w:rsidR="00133F85" w:rsidRPr="00B018E9" w:rsidRDefault="00133F85" w:rsidP="00133F85">
      <w:pPr>
        <w:ind w:firstLineChars="100" w:firstLine="255"/>
        <w:rPr>
          <w:rFonts w:ascii="楷体" w:eastAsia="楷体" w:hAnsi="楷体"/>
          <w:b/>
          <w:w w:val="90"/>
        </w:rPr>
      </w:pPr>
      <w:r w:rsidRPr="00B018E9">
        <w:rPr>
          <w:rFonts w:ascii="楷体" w:eastAsia="楷体" w:hAnsi="楷体" w:hint="eastAsia"/>
          <w:b/>
          <w:w w:val="90"/>
        </w:rPr>
        <w:t>西北师范大学发展规划</w:t>
      </w:r>
      <w:r>
        <w:rPr>
          <w:rFonts w:ascii="楷体" w:eastAsia="楷体" w:hAnsi="楷体" w:hint="eastAsia"/>
          <w:b/>
          <w:w w:val="90"/>
        </w:rPr>
        <w:t>与学科建设处</w:t>
      </w:r>
      <w:r w:rsidRPr="00B018E9">
        <w:rPr>
          <w:rFonts w:ascii="楷体" w:eastAsia="楷体" w:hAnsi="楷体" w:hint="eastAsia"/>
          <w:b/>
          <w:w w:val="90"/>
        </w:rPr>
        <w:t xml:space="preserve">      </w:t>
      </w:r>
      <w:r>
        <w:rPr>
          <w:rFonts w:ascii="楷体" w:eastAsia="楷体" w:hAnsi="楷体"/>
          <w:b/>
          <w:w w:val="90"/>
        </w:rPr>
        <w:t xml:space="preserve">           </w:t>
      </w:r>
      <w:r w:rsidRPr="00B018E9">
        <w:rPr>
          <w:rFonts w:ascii="楷体" w:eastAsia="楷体" w:hAnsi="楷体" w:hint="eastAsia"/>
          <w:b/>
          <w:w w:val="90"/>
        </w:rPr>
        <w:t>201</w:t>
      </w:r>
      <w:r>
        <w:rPr>
          <w:rFonts w:ascii="楷体" w:eastAsia="楷体" w:hAnsi="楷体"/>
          <w:b/>
          <w:w w:val="90"/>
        </w:rPr>
        <w:t>9</w:t>
      </w:r>
      <w:r w:rsidRPr="00B018E9">
        <w:rPr>
          <w:rFonts w:ascii="楷体" w:eastAsia="楷体" w:hAnsi="楷体" w:hint="eastAsia"/>
          <w:b/>
          <w:w w:val="90"/>
        </w:rPr>
        <w:t>年</w:t>
      </w:r>
      <w:r>
        <w:rPr>
          <w:rFonts w:ascii="楷体" w:eastAsia="楷体" w:hAnsi="楷体"/>
          <w:b/>
          <w:w w:val="90"/>
        </w:rPr>
        <w:t>6</w:t>
      </w:r>
      <w:r w:rsidRPr="00B018E9">
        <w:rPr>
          <w:rFonts w:ascii="楷体" w:eastAsia="楷体" w:hAnsi="楷体" w:hint="eastAsia"/>
          <w:b/>
          <w:w w:val="90"/>
        </w:rPr>
        <w:t>月</w:t>
      </w:r>
      <w:r>
        <w:rPr>
          <w:rFonts w:ascii="楷体" w:eastAsia="楷体" w:hAnsi="楷体"/>
          <w:b/>
          <w:w w:val="90"/>
        </w:rPr>
        <w:t>27</w:t>
      </w:r>
      <w:r w:rsidRPr="00B018E9">
        <w:rPr>
          <w:rFonts w:ascii="楷体" w:eastAsia="楷体" w:hAnsi="楷体" w:hint="eastAsia"/>
          <w:b/>
          <w:w w:val="90"/>
        </w:rPr>
        <w:t>日</w:t>
      </w:r>
    </w:p>
    <w:p w:rsidR="00133F85" w:rsidRPr="00B018E9" w:rsidRDefault="00133F85" w:rsidP="00133F85">
      <w:pPr>
        <w:spacing w:beforeLines="200" w:before="762"/>
        <w:ind w:leftChars="-1" w:left="-3"/>
        <w:jc w:val="center"/>
        <w:rPr>
          <w:rFonts w:ascii="华文中宋" w:eastAsia="华文中宋" w:hAnsi="华文中宋"/>
          <w:b/>
          <w:bCs/>
          <w:sz w:val="36"/>
          <w:szCs w:val="36"/>
        </w:rPr>
      </w:pPr>
      <w:r>
        <w:rPr>
          <w:noProof/>
        </w:rPr>
        <mc:AlternateContent>
          <mc:Choice Requires="wps">
            <w:drawing>
              <wp:anchor distT="4294967283" distB="4294967283" distL="114300" distR="114300" simplePos="0" relativeHeight="251659264" behindDoc="0" locked="0" layoutInCell="1" allowOverlap="1" wp14:anchorId="7860F309" wp14:editId="3A5885DF">
                <wp:simplePos x="0" y="0"/>
                <wp:positionH relativeFrom="column">
                  <wp:posOffset>0</wp:posOffset>
                </wp:positionH>
                <wp:positionV relativeFrom="paragraph">
                  <wp:posOffset>99059</wp:posOffset>
                </wp:positionV>
                <wp:extent cx="57150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F003B" id="直接连接符 2" o:spid="_x0000_s1026" style="position:absolute;left:0;text-align:left;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" strokecolor="#c00" strokeweight="2.25pt"/>
            </w:pict>
          </mc:Fallback>
        </mc:AlternateContent>
      </w:r>
      <w:r w:rsidRPr="00B018E9">
        <w:rPr>
          <w:rFonts w:ascii="华文中宋" w:eastAsia="华文中宋" w:hAnsi="华文中宋" w:hint="eastAsia"/>
          <w:b/>
          <w:bCs/>
          <w:sz w:val="36"/>
          <w:szCs w:val="36"/>
        </w:rPr>
        <w:t>目   录</w:t>
      </w:r>
    </w:p>
    <w:p w:rsidR="00133F85" w:rsidRPr="00576201" w:rsidRDefault="00133F85" w:rsidP="00133F85">
      <w:pPr>
        <w:tabs>
          <w:tab w:val="right" w:leader="dot" w:pos="8891"/>
        </w:tabs>
        <w:rPr>
          <w:b/>
          <w:iCs/>
          <w:sz w:val="30"/>
          <w:szCs w:val="30"/>
        </w:rPr>
      </w:pPr>
      <w:r>
        <w:rPr>
          <w:rFonts w:hint="eastAsia"/>
          <w:b/>
          <w:iCs/>
          <w:sz w:val="30"/>
          <w:szCs w:val="30"/>
        </w:rPr>
        <w:t>教育资讯</w:t>
      </w:r>
    </w:p>
    <w:p w:rsidR="00E54E19" w:rsidRPr="00E54E19" w:rsidRDefault="00133F85">
      <w:pPr>
        <w:pStyle w:val="TOC1"/>
        <w:rPr>
          <w:rFonts w:cstheme="minorBidi"/>
          <w:w w:val="100"/>
          <w:sz w:val="21"/>
          <w:szCs w:val="22"/>
        </w:rPr>
      </w:pPr>
      <w:r w:rsidRPr="00E54E19">
        <w:rPr>
          <w:rFonts w:hint="eastAsia"/>
          <w:i/>
          <w:w w:val="100"/>
        </w:rPr>
        <w:fldChar w:fldCharType="begin"/>
      </w:r>
      <w:r w:rsidRPr="00E54E19">
        <w:rPr>
          <w:rFonts w:hint="eastAsia"/>
          <w:i/>
          <w:w w:val="100"/>
        </w:rPr>
        <w:instrText xml:space="preserve"> TOC \o "1-3" \h \z \u </w:instrText>
      </w:r>
      <w:r w:rsidRPr="00E54E19">
        <w:rPr>
          <w:rFonts w:hint="eastAsia"/>
          <w:i/>
          <w:w w:val="100"/>
        </w:rPr>
        <w:fldChar w:fldCharType="separate"/>
      </w:r>
      <w:hyperlink w:anchor="_Toc12473733" w:history="1">
        <w:r w:rsidR="00E54E19" w:rsidRPr="00E54E19">
          <w:rPr>
            <w:rStyle w:val="a3"/>
            <w:w w:val="100"/>
          </w:rPr>
          <w:t>教育部办公厅印发通知开展体育美育浸润行动计划</w:t>
        </w:r>
        <w:r w:rsidR="00E54E19" w:rsidRPr="00E54E19">
          <w:rPr>
            <w:webHidden/>
            <w:w w:val="100"/>
          </w:rPr>
          <w:tab/>
        </w:r>
        <w:r w:rsidR="00E54E19" w:rsidRPr="00E54E19">
          <w:rPr>
            <w:webHidden/>
            <w:w w:val="100"/>
          </w:rPr>
          <w:fldChar w:fldCharType="begin"/>
        </w:r>
        <w:r w:rsidR="00E54E19" w:rsidRPr="00E54E19">
          <w:rPr>
            <w:webHidden/>
            <w:w w:val="100"/>
          </w:rPr>
          <w:instrText xml:space="preserve"> PAGEREF _Toc12473733 \h </w:instrText>
        </w:r>
        <w:r w:rsidR="00E54E19" w:rsidRPr="00E54E19">
          <w:rPr>
            <w:webHidden/>
            <w:w w:val="100"/>
          </w:rPr>
        </w:r>
        <w:r w:rsidR="00E54E19" w:rsidRPr="00E54E19">
          <w:rPr>
            <w:webHidden/>
            <w:w w:val="100"/>
          </w:rPr>
          <w:fldChar w:fldCharType="separate"/>
        </w:r>
        <w:r w:rsidR="00B72C76">
          <w:rPr>
            <w:webHidden/>
            <w:w w:val="100"/>
          </w:rPr>
          <w:t>1</w:t>
        </w:r>
        <w:r w:rsidR="00E54E19" w:rsidRPr="00E54E19">
          <w:rPr>
            <w:webHidden/>
            <w:w w:val="100"/>
          </w:rPr>
          <w:fldChar w:fldCharType="end"/>
        </w:r>
      </w:hyperlink>
    </w:p>
    <w:p w:rsidR="00E54E19" w:rsidRDefault="002B2B58">
      <w:pPr>
        <w:pStyle w:val="TOC1"/>
        <w:rPr>
          <w:rStyle w:val="a3"/>
          <w:w w:val="100"/>
        </w:rPr>
      </w:pPr>
      <w:hyperlink w:anchor="_Toc12473734" w:history="1">
        <w:r w:rsidR="00E54E19" w:rsidRPr="00E54E19">
          <w:rPr>
            <w:rStyle w:val="a3"/>
            <w:w w:val="100"/>
          </w:rPr>
          <w:t>2019年国家社科基金立项名单公示，师范院校表现如何？</w:t>
        </w:r>
        <w:r w:rsidR="00E54E19" w:rsidRPr="00E54E19">
          <w:rPr>
            <w:webHidden/>
            <w:w w:val="100"/>
          </w:rPr>
          <w:tab/>
        </w:r>
        <w:r w:rsidR="00E54E19" w:rsidRPr="00E54E19">
          <w:rPr>
            <w:webHidden/>
            <w:w w:val="100"/>
          </w:rPr>
          <w:fldChar w:fldCharType="begin"/>
        </w:r>
        <w:r w:rsidR="00E54E19" w:rsidRPr="00E54E19">
          <w:rPr>
            <w:webHidden/>
            <w:w w:val="100"/>
          </w:rPr>
          <w:instrText xml:space="preserve"> PAGEREF _Toc12473734 \h </w:instrText>
        </w:r>
        <w:r w:rsidR="00E54E19" w:rsidRPr="00E54E19">
          <w:rPr>
            <w:webHidden/>
            <w:w w:val="100"/>
          </w:rPr>
        </w:r>
        <w:r w:rsidR="00E54E19" w:rsidRPr="00E54E19">
          <w:rPr>
            <w:webHidden/>
            <w:w w:val="100"/>
          </w:rPr>
          <w:fldChar w:fldCharType="separate"/>
        </w:r>
        <w:r w:rsidR="00B72C76">
          <w:rPr>
            <w:webHidden/>
            <w:w w:val="100"/>
          </w:rPr>
          <w:t>2</w:t>
        </w:r>
        <w:r w:rsidR="00E54E19" w:rsidRPr="00E54E19">
          <w:rPr>
            <w:webHidden/>
            <w:w w:val="100"/>
          </w:rPr>
          <w:fldChar w:fldCharType="end"/>
        </w:r>
      </w:hyperlink>
    </w:p>
    <w:p w:rsidR="00E54E19" w:rsidRPr="00E54E19" w:rsidRDefault="00E54E19" w:rsidP="00E54E19">
      <w:pPr>
        <w:tabs>
          <w:tab w:val="right" w:leader="dot" w:pos="8891"/>
        </w:tabs>
        <w:rPr>
          <w:b/>
          <w:iCs/>
          <w:noProof/>
          <w:sz w:val="30"/>
          <w:szCs w:val="30"/>
        </w:rPr>
      </w:pPr>
      <w:r w:rsidRPr="00E54E19">
        <w:rPr>
          <w:rFonts w:hint="eastAsia"/>
          <w:b/>
          <w:iCs/>
          <w:noProof/>
          <w:sz w:val="30"/>
          <w:szCs w:val="30"/>
        </w:rPr>
        <w:t>教师教育</w:t>
      </w:r>
    </w:p>
    <w:p w:rsidR="00E54E19" w:rsidRDefault="002B2B58">
      <w:pPr>
        <w:pStyle w:val="TOC1"/>
        <w:rPr>
          <w:rStyle w:val="a3"/>
          <w:w w:val="100"/>
        </w:rPr>
      </w:pPr>
      <w:hyperlink w:anchor="_Toc12473735" w:history="1">
        <w:r w:rsidR="00E54E19" w:rsidRPr="00E54E19">
          <w:rPr>
            <w:rStyle w:val="a3"/>
            <w:w w:val="100"/>
          </w:rPr>
          <w:t>上海教师多项发展指标世界领先</w:t>
        </w:r>
        <w:r w:rsidR="00E54E19" w:rsidRPr="00E54E19">
          <w:rPr>
            <w:webHidden/>
            <w:w w:val="100"/>
          </w:rPr>
          <w:tab/>
        </w:r>
        <w:r w:rsidR="00E54E19" w:rsidRPr="00E54E19">
          <w:rPr>
            <w:webHidden/>
            <w:w w:val="100"/>
          </w:rPr>
          <w:fldChar w:fldCharType="begin"/>
        </w:r>
        <w:r w:rsidR="00E54E19" w:rsidRPr="00E54E19">
          <w:rPr>
            <w:webHidden/>
            <w:w w:val="100"/>
          </w:rPr>
          <w:instrText xml:space="preserve"> PAGEREF _Toc12473735 \h </w:instrText>
        </w:r>
        <w:r w:rsidR="00E54E19" w:rsidRPr="00E54E19">
          <w:rPr>
            <w:webHidden/>
            <w:w w:val="100"/>
          </w:rPr>
        </w:r>
        <w:r w:rsidR="00E54E19" w:rsidRPr="00E54E19">
          <w:rPr>
            <w:webHidden/>
            <w:w w:val="100"/>
          </w:rPr>
          <w:fldChar w:fldCharType="separate"/>
        </w:r>
        <w:r w:rsidR="00B72C76">
          <w:rPr>
            <w:webHidden/>
            <w:w w:val="100"/>
          </w:rPr>
          <w:t>4</w:t>
        </w:r>
        <w:r w:rsidR="00E54E19" w:rsidRPr="00E54E19">
          <w:rPr>
            <w:webHidden/>
            <w:w w:val="100"/>
          </w:rPr>
          <w:fldChar w:fldCharType="end"/>
        </w:r>
      </w:hyperlink>
    </w:p>
    <w:p w:rsidR="00E54E19" w:rsidRPr="00E54E19" w:rsidRDefault="00E54E19" w:rsidP="00E54E19">
      <w:pPr>
        <w:tabs>
          <w:tab w:val="right" w:leader="dot" w:pos="8891"/>
        </w:tabs>
        <w:rPr>
          <w:b/>
          <w:iCs/>
          <w:noProof/>
          <w:sz w:val="30"/>
          <w:szCs w:val="30"/>
        </w:rPr>
      </w:pPr>
      <w:r w:rsidRPr="00E54E19">
        <w:rPr>
          <w:rFonts w:hint="eastAsia"/>
          <w:b/>
          <w:iCs/>
          <w:noProof/>
          <w:sz w:val="30"/>
          <w:szCs w:val="30"/>
        </w:rPr>
        <w:t>高教视点</w:t>
      </w:r>
    </w:p>
    <w:p w:rsidR="00E54E19" w:rsidRPr="00E54E19" w:rsidRDefault="002B2B58">
      <w:pPr>
        <w:pStyle w:val="TOC1"/>
        <w:rPr>
          <w:rFonts w:cstheme="minorBidi"/>
          <w:w w:val="100"/>
          <w:sz w:val="21"/>
          <w:szCs w:val="22"/>
        </w:rPr>
      </w:pPr>
      <w:hyperlink w:anchor="_Toc12473736" w:history="1">
        <w:r w:rsidR="00E54E19" w:rsidRPr="00E54E19">
          <w:rPr>
            <w:rStyle w:val="a3"/>
            <w:w w:val="100"/>
          </w:rPr>
          <w:t>高校“十四五”规划应考虑的问题</w:t>
        </w:r>
        <w:r w:rsidR="00E54E19" w:rsidRPr="00E54E19">
          <w:rPr>
            <w:webHidden/>
            <w:w w:val="100"/>
          </w:rPr>
          <w:tab/>
        </w:r>
        <w:r w:rsidR="00E54E19" w:rsidRPr="00E54E19">
          <w:rPr>
            <w:webHidden/>
            <w:w w:val="100"/>
          </w:rPr>
          <w:fldChar w:fldCharType="begin"/>
        </w:r>
        <w:r w:rsidR="00E54E19" w:rsidRPr="00E54E19">
          <w:rPr>
            <w:webHidden/>
            <w:w w:val="100"/>
          </w:rPr>
          <w:instrText xml:space="preserve"> PAGEREF _Toc12473736 \h </w:instrText>
        </w:r>
        <w:r w:rsidR="00E54E19" w:rsidRPr="00E54E19">
          <w:rPr>
            <w:webHidden/>
            <w:w w:val="100"/>
          </w:rPr>
        </w:r>
        <w:r w:rsidR="00E54E19" w:rsidRPr="00E54E19">
          <w:rPr>
            <w:webHidden/>
            <w:w w:val="100"/>
          </w:rPr>
          <w:fldChar w:fldCharType="separate"/>
        </w:r>
        <w:r w:rsidR="00B72C76">
          <w:rPr>
            <w:webHidden/>
            <w:w w:val="100"/>
          </w:rPr>
          <w:t>7</w:t>
        </w:r>
        <w:r w:rsidR="00E54E19" w:rsidRPr="00E54E19">
          <w:rPr>
            <w:webHidden/>
            <w:w w:val="100"/>
          </w:rPr>
          <w:fldChar w:fldCharType="end"/>
        </w:r>
      </w:hyperlink>
    </w:p>
    <w:p w:rsidR="00E54E19" w:rsidRPr="00E54E19" w:rsidRDefault="002B2B58">
      <w:pPr>
        <w:pStyle w:val="TOC1"/>
        <w:rPr>
          <w:rFonts w:cstheme="minorBidi"/>
          <w:w w:val="100"/>
          <w:sz w:val="21"/>
          <w:szCs w:val="22"/>
        </w:rPr>
      </w:pPr>
      <w:hyperlink w:anchor="_Toc12473737" w:history="1">
        <w:r w:rsidR="00E54E19" w:rsidRPr="00E54E19">
          <w:rPr>
            <w:rStyle w:val="a3"/>
            <w:w w:val="100"/>
          </w:rPr>
          <w:t>培养人工智能高端人才推动创新发展</w:t>
        </w:r>
        <w:r w:rsidR="00E54E19" w:rsidRPr="00E54E19">
          <w:rPr>
            <w:webHidden/>
            <w:w w:val="100"/>
          </w:rPr>
          <w:tab/>
        </w:r>
        <w:r w:rsidR="00E54E19" w:rsidRPr="00E54E19">
          <w:rPr>
            <w:webHidden/>
            <w:w w:val="100"/>
          </w:rPr>
          <w:fldChar w:fldCharType="begin"/>
        </w:r>
        <w:r w:rsidR="00E54E19" w:rsidRPr="00E54E19">
          <w:rPr>
            <w:webHidden/>
            <w:w w:val="100"/>
          </w:rPr>
          <w:instrText xml:space="preserve"> PAGEREF _Toc12473737 \h </w:instrText>
        </w:r>
        <w:r w:rsidR="00E54E19" w:rsidRPr="00E54E19">
          <w:rPr>
            <w:webHidden/>
            <w:w w:val="100"/>
          </w:rPr>
        </w:r>
        <w:r w:rsidR="00E54E19" w:rsidRPr="00E54E19">
          <w:rPr>
            <w:webHidden/>
            <w:w w:val="100"/>
          </w:rPr>
          <w:fldChar w:fldCharType="separate"/>
        </w:r>
        <w:r w:rsidR="00B72C76">
          <w:rPr>
            <w:webHidden/>
            <w:w w:val="100"/>
          </w:rPr>
          <w:t>9</w:t>
        </w:r>
        <w:r w:rsidR="00E54E19" w:rsidRPr="00E54E19">
          <w:rPr>
            <w:webHidden/>
            <w:w w:val="100"/>
          </w:rPr>
          <w:fldChar w:fldCharType="end"/>
        </w:r>
      </w:hyperlink>
    </w:p>
    <w:p w:rsidR="00E54E19" w:rsidRPr="00E54E19" w:rsidRDefault="002B2B58">
      <w:pPr>
        <w:pStyle w:val="TOC1"/>
        <w:rPr>
          <w:rFonts w:cstheme="minorBidi"/>
          <w:w w:val="100"/>
          <w:sz w:val="21"/>
          <w:szCs w:val="22"/>
        </w:rPr>
      </w:pPr>
      <w:hyperlink w:anchor="_Toc12473738" w:history="1">
        <w:r w:rsidR="00E54E19" w:rsidRPr="00E54E19">
          <w:rPr>
            <w:rStyle w:val="a3"/>
            <w:w w:val="100"/>
          </w:rPr>
          <w:t>当下大学教育：解决困惑还</w:t>
        </w:r>
        <w:r w:rsidR="00E54E19" w:rsidRPr="00E54E19">
          <w:rPr>
            <w:rStyle w:val="a3"/>
            <w:w w:val="100"/>
          </w:rPr>
          <w:t>是</w:t>
        </w:r>
        <w:r w:rsidR="00E54E19" w:rsidRPr="00E54E19">
          <w:rPr>
            <w:rStyle w:val="a3"/>
            <w:w w:val="100"/>
          </w:rPr>
          <w:t>传授知识</w:t>
        </w:r>
        <w:r w:rsidR="00E54E19" w:rsidRPr="00E54E19">
          <w:rPr>
            <w:webHidden/>
            <w:w w:val="100"/>
          </w:rPr>
          <w:tab/>
        </w:r>
        <w:r w:rsidR="00E54E19" w:rsidRPr="00E54E19">
          <w:rPr>
            <w:webHidden/>
            <w:w w:val="100"/>
          </w:rPr>
          <w:fldChar w:fldCharType="begin"/>
        </w:r>
        <w:r w:rsidR="00E54E19" w:rsidRPr="00E54E19">
          <w:rPr>
            <w:webHidden/>
            <w:w w:val="100"/>
          </w:rPr>
          <w:instrText xml:space="preserve"> PAGEREF _Toc12473738 \h </w:instrText>
        </w:r>
        <w:r w:rsidR="00E54E19" w:rsidRPr="00E54E19">
          <w:rPr>
            <w:webHidden/>
            <w:w w:val="100"/>
          </w:rPr>
        </w:r>
        <w:r w:rsidR="00E54E19" w:rsidRPr="00E54E19">
          <w:rPr>
            <w:webHidden/>
            <w:w w:val="100"/>
          </w:rPr>
          <w:fldChar w:fldCharType="separate"/>
        </w:r>
        <w:r w:rsidR="00B72C76">
          <w:rPr>
            <w:webHidden/>
            <w:w w:val="100"/>
          </w:rPr>
          <w:t>12</w:t>
        </w:r>
        <w:r w:rsidR="00E54E19" w:rsidRPr="00E54E19">
          <w:rPr>
            <w:webHidden/>
            <w:w w:val="100"/>
          </w:rPr>
          <w:fldChar w:fldCharType="end"/>
        </w:r>
      </w:hyperlink>
    </w:p>
    <w:p w:rsidR="00133F85" w:rsidRDefault="00133F85" w:rsidP="00133F85">
      <w:pPr>
        <w:ind w:firstLine="560"/>
        <w:rPr>
          <w:bCs/>
          <w:sz w:val="30"/>
          <w:szCs w:val="30"/>
        </w:rPr>
      </w:pPr>
      <w:r w:rsidRPr="00E54E19">
        <w:rPr>
          <w:rFonts w:hint="eastAsia"/>
          <w:bCs/>
          <w:sz w:val="30"/>
          <w:szCs w:val="30"/>
        </w:rPr>
        <w:fldChar w:fldCharType="end"/>
      </w:r>
    </w:p>
    <w:p w:rsidR="00133F85" w:rsidRDefault="00133F85">
      <w:pPr>
        <w:jc w:val="both"/>
        <w:rPr>
          <w:bCs/>
          <w:sz w:val="30"/>
          <w:szCs w:val="30"/>
        </w:rPr>
      </w:pPr>
      <w:r>
        <w:rPr>
          <w:bCs/>
          <w:sz w:val="30"/>
          <w:szCs w:val="30"/>
        </w:rPr>
        <w:br w:type="page"/>
      </w:r>
    </w:p>
    <w:p w:rsidR="000D7A9D" w:rsidRPr="00CE56BD" w:rsidRDefault="000D7A9D" w:rsidP="00B72C76">
      <w:pPr>
        <w:spacing w:afterLines="80" w:after="304"/>
        <w:jc w:val="center"/>
        <w:outlineLvl w:val="0"/>
        <w:rPr>
          <w:rFonts w:ascii="华文中宋" w:eastAsia="华文中宋" w:hAnsi="华文中宋"/>
          <w:b/>
          <w:sz w:val="32"/>
          <w:szCs w:val="32"/>
        </w:rPr>
      </w:pPr>
      <w:bookmarkStart w:id="0" w:name="_Toc12473733"/>
      <w:r w:rsidRPr="00CE56BD">
        <w:rPr>
          <w:rFonts w:ascii="华文中宋" w:eastAsia="华文中宋" w:hAnsi="华文中宋" w:hint="eastAsia"/>
          <w:b/>
          <w:sz w:val="32"/>
          <w:szCs w:val="32"/>
        </w:rPr>
        <w:lastRenderedPageBreak/>
        <w:t>教育部办公厅印发通知开展体育美育浸润行动计划</w:t>
      </w:r>
      <w:bookmarkEnd w:id="0"/>
    </w:p>
    <w:p w:rsidR="000D7A9D" w:rsidRDefault="000D7A9D" w:rsidP="00B72C76">
      <w:pPr>
        <w:jc w:val="both"/>
      </w:pPr>
      <w:r>
        <w:rPr>
          <w:rFonts w:hint="eastAsia"/>
        </w:rPr>
        <w:t xml:space="preserve">　　为深入贯彻落</w:t>
      </w:r>
      <w:proofErr w:type="gramStart"/>
      <w:r>
        <w:rPr>
          <w:rFonts w:hint="eastAsia"/>
        </w:rPr>
        <w:t>实习近</w:t>
      </w:r>
      <w:proofErr w:type="gramEnd"/>
      <w:r>
        <w:rPr>
          <w:rFonts w:hint="eastAsia"/>
        </w:rPr>
        <w:t>平总书记关于教育的重要论述和全国教育大会精神，推进新时代学校体育美育改革发展，促进教育公平，统筹整合资源，建立高校支持中小学体育美育协同发展机制，近日教育部办公厅印发《关于开展体育美育浸润行动计划的通知》（以下简称《通知》），在部分高校试点开展体育美育浸润行动计划。</w:t>
      </w:r>
    </w:p>
    <w:p w:rsidR="000D7A9D" w:rsidRDefault="000D7A9D" w:rsidP="00B72C76">
      <w:pPr>
        <w:jc w:val="both"/>
      </w:pPr>
      <w:r>
        <w:rPr>
          <w:rFonts w:hint="eastAsia"/>
        </w:rPr>
        <w:t xml:space="preserve">　　开展体育美育浸润行动计划，旨在依托高校体育美育教师和学生力量，为本地区特别是革命老区、民族地区、边疆地区、贫困地区和广大农村地区提供持续性的定向精准帮扶和志愿服务，为中小学体育美育均衡发展提供优质教育资源，切实提高教学水平和教育质量</w:t>
      </w:r>
      <w:r>
        <w:t>, 推动中小学体育美育日常化、多样化、特色化发展，努力让每一个学生都能享有公平而有质量的体育美育教育。同时，引导高校师生强化服务社会意识，提升服务社会能力，以公益</w:t>
      </w:r>
      <w:proofErr w:type="gramStart"/>
      <w:r>
        <w:t>之心哺人</w:t>
      </w:r>
      <w:proofErr w:type="gramEnd"/>
      <w:r>
        <w:t>育人，用高尚的理想信念和价值追求引领社会风尚。</w:t>
      </w:r>
    </w:p>
    <w:p w:rsidR="000D7A9D" w:rsidRDefault="000D7A9D" w:rsidP="00B72C76">
      <w:pPr>
        <w:jc w:val="both"/>
      </w:pPr>
      <w:r>
        <w:rPr>
          <w:rFonts w:hint="eastAsia"/>
        </w:rPr>
        <w:t xml:space="preserve">　　《通知》明确了行动计划的基本原则，一是坚持育人为本，强调遵循体育美育特点和学生身心成长规律</w:t>
      </w:r>
      <w:r>
        <w:t>, 弘扬中华优秀传统文化，继承发展革命文化，传播社会主义先进文化，引导学生树立正确的人生观价值观与健康观审美观。二是坚持特色发展，立足地域文化特色，依托高校和中小学校自身资源优势，因地</w:t>
      </w:r>
      <w:proofErr w:type="gramStart"/>
      <w:r>
        <w:t>因校制宜</w:t>
      </w:r>
      <w:proofErr w:type="gramEnd"/>
      <w:r>
        <w:t>打造特色体育美育课程和实践品牌。三是坚持协同推进，统筹区域和城乡发展，探索政府、高校、中小学校协同推进的长效机制，充分激发中小学校体育美育改革发展的内生动力，形成多方联动、开放高效、富有活力的中小学体育美育新格局。</w:t>
      </w:r>
    </w:p>
    <w:p w:rsidR="000D7A9D" w:rsidRDefault="000D7A9D" w:rsidP="00B72C76">
      <w:pPr>
        <w:jc w:val="both"/>
      </w:pPr>
      <w:r>
        <w:rPr>
          <w:rFonts w:hint="eastAsia"/>
        </w:rPr>
        <w:t xml:space="preserve">　　按照《通知》要求，开展体育美育浸润行动计划试点的高校要对口支持</w:t>
      </w:r>
      <w:r>
        <w:t>1—2所尚未开齐开足体育美育课程的农村中小学校，按照对口学校和学生需求，在体育美育课程教学、实践活动、校园文化建设、教师队伍建设等四个方面提供支持。一是按照思想性、教育性、科学性、持续性的要求，为中小学校开发和实施2—4门体育美育专项课程。二是指导中小学校开展具有时代特征、校园特色、学生特点和教育特质的体育美育实践活</w:t>
      </w:r>
      <w:r>
        <w:lastRenderedPageBreak/>
        <w:t>动，帮助中小学生基本掌握1—2项体育技能和艺术特长。三是帮助中小学校充分利用广播、电视、网络、课间音乐、教室、走廊、宣传栏和新媒</w:t>
      </w:r>
      <w:r>
        <w:rPr>
          <w:rFonts w:hint="eastAsia"/>
        </w:rPr>
        <w:t>体平台等，弘扬社会主义核心价值观，营造格调高雅、富有美感、充满朝气的校园文化环境。四是采取多种形式对支持学校所在地区开展教师队伍建设专项帮扶，提高区域内中小学校体育美育教师专业水平和教育教学能力。</w:t>
      </w:r>
    </w:p>
    <w:p w:rsidR="000D7A9D" w:rsidRDefault="000D7A9D" w:rsidP="00B72C76">
      <w:pPr>
        <w:ind w:firstLine="555"/>
        <w:jc w:val="both"/>
      </w:pPr>
      <w:r>
        <w:rPr>
          <w:rFonts w:hint="eastAsia"/>
        </w:rPr>
        <w:t>据悉，</w:t>
      </w:r>
      <w:r>
        <w:t>2019年教育部</w:t>
      </w:r>
      <w:proofErr w:type="gramStart"/>
      <w:r>
        <w:t>拟支持</w:t>
      </w:r>
      <w:proofErr w:type="gramEnd"/>
      <w:r>
        <w:t>20所左右高校开展体育美育浸润行动计划，符合条件的高校经自主申报，省级教育行政部门推荐，最终由教育部遴选认定。各地要将此项工作作为推进行政区域体育美育均衡发展的重要举措，加强统筹协调，充分发挥体育美育浸润行动计划的示范引领作用，建立辐射带动其他学校的推进机制，积极宣传推广典型工作经验，营造良好的舆论氛围。</w:t>
      </w:r>
    </w:p>
    <w:p w:rsidR="000D7A9D" w:rsidRDefault="000D7A9D" w:rsidP="00B72C76">
      <w:pPr>
        <w:jc w:val="right"/>
      </w:pPr>
      <w:bookmarkStart w:id="1" w:name="_Hlk516072904"/>
      <w:r>
        <w:rPr>
          <w:rFonts w:hint="eastAsia"/>
        </w:rPr>
        <w:t>（教育部网站2019年</w:t>
      </w:r>
      <w:r>
        <w:t>6</w:t>
      </w:r>
      <w:r>
        <w:rPr>
          <w:rFonts w:hint="eastAsia"/>
        </w:rPr>
        <w:t>月</w:t>
      </w:r>
      <w:r>
        <w:t>25</w:t>
      </w:r>
      <w:r>
        <w:rPr>
          <w:rFonts w:hint="eastAsia"/>
        </w:rPr>
        <w:t>日）</w:t>
      </w:r>
    </w:p>
    <w:bookmarkEnd w:id="1"/>
    <w:p w:rsidR="000D7A9D" w:rsidRPr="00CE56BD" w:rsidRDefault="000D7A9D" w:rsidP="00B72C76">
      <w:pPr>
        <w:ind w:firstLine="555"/>
      </w:pPr>
    </w:p>
    <w:p w:rsidR="003675BD" w:rsidRPr="005130A1" w:rsidRDefault="003675BD" w:rsidP="00B72C76">
      <w:pPr>
        <w:spacing w:afterLines="80" w:after="304"/>
        <w:jc w:val="center"/>
        <w:outlineLvl w:val="0"/>
        <w:rPr>
          <w:rFonts w:ascii="华文中宋" w:eastAsia="华文中宋" w:hAnsi="华文中宋"/>
          <w:b/>
          <w:w w:val="90"/>
          <w:sz w:val="32"/>
          <w:szCs w:val="32"/>
        </w:rPr>
      </w:pPr>
      <w:bookmarkStart w:id="2" w:name="_Toc12473734"/>
      <w:r w:rsidRPr="005130A1">
        <w:rPr>
          <w:rFonts w:ascii="华文中宋" w:eastAsia="华文中宋" w:hAnsi="华文中宋"/>
          <w:b/>
          <w:w w:val="90"/>
          <w:sz w:val="32"/>
          <w:szCs w:val="32"/>
        </w:rPr>
        <w:t>2019年国家社科基金立项名单公示，</w:t>
      </w:r>
      <w:r w:rsidRPr="005130A1">
        <w:rPr>
          <w:rFonts w:ascii="华文中宋" w:eastAsia="华文中宋" w:hAnsi="华文中宋" w:hint="eastAsia"/>
          <w:b/>
          <w:w w:val="90"/>
          <w:sz w:val="32"/>
          <w:szCs w:val="32"/>
        </w:rPr>
        <w:t>师范院校表现如何</w:t>
      </w:r>
      <w:r w:rsidRPr="005130A1">
        <w:rPr>
          <w:rFonts w:ascii="华文中宋" w:eastAsia="华文中宋" w:hAnsi="华文中宋"/>
          <w:b/>
          <w:w w:val="90"/>
          <w:sz w:val="32"/>
          <w:szCs w:val="32"/>
        </w:rPr>
        <w:t>？</w:t>
      </w:r>
      <w:bookmarkEnd w:id="2"/>
      <w:r w:rsidRPr="005130A1">
        <w:rPr>
          <w:rFonts w:ascii="华文中宋" w:eastAsia="华文中宋" w:hAnsi="华文中宋"/>
          <w:b/>
          <w:w w:val="90"/>
          <w:sz w:val="32"/>
          <w:szCs w:val="32"/>
        </w:rPr>
        <w:t xml:space="preserve"> </w:t>
      </w:r>
    </w:p>
    <w:p w:rsidR="003675BD" w:rsidRDefault="003675BD" w:rsidP="00B72C76">
      <w:pPr>
        <w:ind w:firstLineChars="200" w:firstLine="560"/>
        <w:jc w:val="both"/>
      </w:pPr>
      <w:r>
        <w:t>6月25日，全国哲学社会科学规划办公室正式公示了2019年国家社科基金年度项目、青年项目和西部项目立项名单。本次公示的项目总数共有5129项，其中年度项目3536项</w:t>
      </w:r>
      <w:r>
        <w:rPr>
          <w:rFonts w:hint="eastAsia"/>
        </w:rPr>
        <w:t>、</w:t>
      </w:r>
      <w:r>
        <w:t>青年项目1093项</w:t>
      </w:r>
      <w:r>
        <w:rPr>
          <w:rFonts w:hint="eastAsia"/>
        </w:rPr>
        <w:t>、</w:t>
      </w:r>
      <w:r>
        <w:t>西部项目500项，项目总数相比去年公示数据增加了127项。</w:t>
      </w:r>
    </w:p>
    <w:p w:rsidR="00123C5E" w:rsidRDefault="003675BD" w:rsidP="00B72C76">
      <w:pPr>
        <w:ind w:firstLineChars="200" w:firstLine="560"/>
        <w:jc w:val="both"/>
      </w:pPr>
      <w:r>
        <w:rPr>
          <w:rFonts w:hint="eastAsia"/>
        </w:rPr>
        <w:t>今年国家社科基金公示项目立项数的前三位依次为中国社科院</w:t>
      </w:r>
      <w:r w:rsidR="00123C5E">
        <w:t>106项</w:t>
      </w:r>
      <w:r>
        <w:rPr>
          <w:rFonts w:hint="eastAsia"/>
        </w:rPr>
        <w:t>、四川大学</w:t>
      </w:r>
      <w:r w:rsidR="00123C5E">
        <w:t>55项</w:t>
      </w:r>
      <w:r>
        <w:rPr>
          <w:rFonts w:hint="eastAsia"/>
        </w:rPr>
        <w:t>和中山大学</w:t>
      </w:r>
      <w:r w:rsidR="00123C5E">
        <w:t>52项</w:t>
      </w:r>
      <w:r>
        <w:rPr>
          <w:rFonts w:hint="eastAsia"/>
        </w:rPr>
        <w:t>。进入前</w:t>
      </w:r>
      <w:r>
        <w:t>10名的高校还有北京大学51项、中国人民大学50项、武汉大学49项、山东大学48项、浙江大学43项、南京大学41项、北京师范大学39项。整体来看，国家社科基金立项数较多的高校主要集中在综合型院校、师范院校、政法院校等，理工科院校立项数相对较少。</w:t>
      </w:r>
    </w:p>
    <w:p w:rsidR="003675BD" w:rsidRDefault="00123C5E" w:rsidP="00B72C76">
      <w:pPr>
        <w:ind w:firstLineChars="200" w:firstLine="560"/>
        <w:jc w:val="both"/>
      </w:pPr>
      <w:r>
        <w:rPr>
          <w:rFonts w:hint="eastAsia"/>
        </w:rPr>
        <w:t>现将全国主要师范院校和甘肃省高校立项情况统计如下：</w:t>
      </w:r>
    </w:p>
    <w:tbl>
      <w:tblPr>
        <w:tblW w:w="7886" w:type="dxa"/>
        <w:jc w:val="center"/>
        <w:tblLook w:val="04A0" w:firstRow="1" w:lastRow="0" w:firstColumn="1" w:lastColumn="0" w:noHBand="0" w:noVBand="1"/>
      </w:tblPr>
      <w:tblGrid>
        <w:gridCol w:w="567"/>
        <w:gridCol w:w="778"/>
        <w:gridCol w:w="2153"/>
        <w:gridCol w:w="876"/>
        <w:gridCol w:w="876"/>
        <w:gridCol w:w="876"/>
        <w:gridCol w:w="876"/>
        <w:gridCol w:w="876"/>
        <w:gridCol w:w="8"/>
      </w:tblGrid>
      <w:tr w:rsidR="003675BD" w:rsidRPr="003675BD" w:rsidTr="003675BD">
        <w:trPr>
          <w:trHeight w:val="855"/>
          <w:jc w:val="center"/>
        </w:trPr>
        <w:tc>
          <w:tcPr>
            <w:tcW w:w="7886" w:type="dxa"/>
            <w:gridSpan w:val="9"/>
            <w:tcBorders>
              <w:top w:val="nil"/>
              <w:left w:val="nil"/>
              <w:bottom w:val="nil"/>
              <w:right w:val="nil"/>
            </w:tcBorders>
            <w:shd w:val="clear" w:color="auto" w:fill="auto"/>
            <w:noWrap/>
            <w:vAlign w:val="center"/>
            <w:hideMark/>
          </w:tcPr>
          <w:p w:rsidR="003675BD" w:rsidRPr="003675BD" w:rsidRDefault="003675BD" w:rsidP="003675BD">
            <w:pPr>
              <w:spacing w:line="240" w:lineRule="auto"/>
              <w:jc w:val="center"/>
              <w:rPr>
                <w:rFonts w:ascii="黑体" w:eastAsia="黑体" w:hAnsi="黑体" w:cs="宋体"/>
                <w:kern w:val="0"/>
                <w:szCs w:val="28"/>
              </w:rPr>
            </w:pPr>
            <w:r w:rsidRPr="003675BD">
              <w:rPr>
                <w:rFonts w:ascii="黑体" w:eastAsia="黑体" w:hAnsi="黑体" w:cs="宋体" w:hint="eastAsia"/>
                <w:kern w:val="0"/>
                <w:szCs w:val="28"/>
              </w:rPr>
              <w:lastRenderedPageBreak/>
              <w:t>全国主要师范院校2019年国家社科基金项目立项统计表</w:t>
            </w:r>
          </w:p>
        </w:tc>
      </w:tr>
      <w:tr w:rsidR="003675BD" w:rsidRPr="003675BD" w:rsidTr="00E54E19">
        <w:trPr>
          <w:gridAfter w:val="1"/>
          <w:wAfter w:w="8" w:type="dxa"/>
          <w:trHeight w:val="63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5BD" w:rsidRPr="00123C5E" w:rsidRDefault="003675BD" w:rsidP="003675BD">
            <w:pPr>
              <w:spacing w:line="240" w:lineRule="exact"/>
              <w:jc w:val="center"/>
              <w:rPr>
                <w:rFonts w:ascii="宋体" w:eastAsia="宋体" w:hAnsi="宋体" w:cs="宋体"/>
                <w:b/>
                <w:bCs/>
                <w:kern w:val="0"/>
                <w:sz w:val="21"/>
                <w:szCs w:val="21"/>
              </w:rPr>
            </w:pPr>
            <w:r w:rsidRPr="00123C5E">
              <w:rPr>
                <w:rFonts w:ascii="宋体" w:eastAsia="宋体" w:hAnsi="宋体" w:cs="宋体" w:hint="eastAsia"/>
                <w:b/>
                <w:bCs/>
                <w:kern w:val="0"/>
                <w:sz w:val="21"/>
                <w:szCs w:val="21"/>
              </w:rPr>
              <w:t>序</w:t>
            </w:r>
            <w:r w:rsidRPr="00123C5E">
              <w:rPr>
                <w:rFonts w:ascii="宋体" w:eastAsia="宋体" w:hAnsi="宋体" w:cs="宋体" w:hint="eastAsia"/>
                <w:b/>
                <w:bCs/>
                <w:kern w:val="0"/>
                <w:sz w:val="21"/>
                <w:szCs w:val="21"/>
              </w:rPr>
              <w:br/>
              <w:t>号</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3675BD" w:rsidRPr="00123C5E" w:rsidRDefault="003675BD" w:rsidP="003675BD">
            <w:pPr>
              <w:spacing w:line="240" w:lineRule="exact"/>
              <w:jc w:val="center"/>
              <w:rPr>
                <w:rFonts w:ascii="宋体" w:eastAsia="宋体" w:hAnsi="宋体" w:cs="宋体"/>
                <w:b/>
                <w:bCs/>
                <w:kern w:val="0"/>
                <w:sz w:val="21"/>
                <w:szCs w:val="21"/>
              </w:rPr>
            </w:pPr>
            <w:r w:rsidRPr="00123C5E">
              <w:rPr>
                <w:rFonts w:ascii="宋体" w:eastAsia="宋体" w:hAnsi="宋体" w:cs="宋体" w:hint="eastAsia"/>
                <w:b/>
                <w:bCs/>
                <w:kern w:val="0"/>
                <w:sz w:val="21"/>
                <w:szCs w:val="21"/>
              </w:rPr>
              <w:t>全国</w:t>
            </w:r>
            <w:r w:rsidRPr="00123C5E">
              <w:rPr>
                <w:rFonts w:ascii="宋体" w:eastAsia="宋体" w:hAnsi="宋体" w:cs="宋体" w:hint="eastAsia"/>
                <w:b/>
                <w:bCs/>
                <w:kern w:val="0"/>
                <w:sz w:val="21"/>
                <w:szCs w:val="21"/>
              </w:rPr>
              <w:br/>
              <w:t>排序</w:t>
            </w: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3675BD" w:rsidRPr="00123C5E" w:rsidRDefault="003675BD" w:rsidP="003675BD">
            <w:pPr>
              <w:spacing w:line="240" w:lineRule="exact"/>
              <w:jc w:val="center"/>
              <w:rPr>
                <w:rFonts w:ascii="宋体" w:eastAsia="宋体" w:hAnsi="宋体" w:cs="Courier New"/>
                <w:b/>
                <w:bCs/>
                <w:kern w:val="0"/>
                <w:sz w:val="21"/>
                <w:szCs w:val="21"/>
              </w:rPr>
            </w:pPr>
            <w:r w:rsidRPr="00123C5E">
              <w:rPr>
                <w:rFonts w:ascii="宋体" w:eastAsia="宋体" w:hAnsi="宋体" w:cs="Courier New"/>
                <w:b/>
                <w:bCs/>
                <w:kern w:val="0"/>
                <w:sz w:val="21"/>
                <w:szCs w:val="21"/>
              </w:rPr>
              <w:t>高校名称</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3675BD" w:rsidRPr="00123C5E" w:rsidRDefault="003675BD" w:rsidP="003675BD">
            <w:pPr>
              <w:spacing w:line="240" w:lineRule="exact"/>
              <w:jc w:val="center"/>
              <w:rPr>
                <w:rFonts w:ascii="宋体" w:eastAsia="宋体" w:hAnsi="宋体" w:cs="Courier New"/>
                <w:b/>
                <w:bCs/>
                <w:kern w:val="0"/>
                <w:sz w:val="21"/>
                <w:szCs w:val="21"/>
              </w:rPr>
            </w:pPr>
            <w:r w:rsidRPr="00123C5E">
              <w:rPr>
                <w:rFonts w:ascii="宋体" w:eastAsia="宋体" w:hAnsi="宋体" w:cs="Courier New"/>
                <w:b/>
                <w:bCs/>
                <w:kern w:val="0"/>
                <w:sz w:val="21"/>
                <w:szCs w:val="21"/>
              </w:rPr>
              <w:t>项目</w:t>
            </w:r>
            <w:r w:rsidRPr="00123C5E">
              <w:rPr>
                <w:rFonts w:ascii="宋体" w:eastAsia="宋体" w:hAnsi="宋体" w:cs="Courier New"/>
                <w:b/>
                <w:bCs/>
                <w:kern w:val="0"/>
                <w:sz w:val="21"/>
                <w:szCs w:val="21"/>
              </w:rPr>
              <w:br/>
              <w:t>总计</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3675BD" w:rsidRPr="00123C5E" w:rsidRDefault="003675BD" w:rsidP="003675BD">
            <w:pPr>
              <w:spacing w:line="240" w:lineRule="exact"/>
              <w:jc w:val="center"/>
              <w:rPr>
                <w:rFonts w:ascii="宋体" w:eastAsia="宋体" w:hAnsi="宋体" w:cs="Courier New"/>
                <w:b/>
                <w:bCs/>
                <w:kern w:val="0"/>
                <w:sz w:val="21"/>
                <w:szCs w:val="21"/>
              </w:rPr>
            </w:pPr>
            <w:r w:rsidRPr="00123C5E">
              <w:rPr>
                <w:rFonts w:ascii="宋体" w:eastAsia="宋体" w:hAnsi="宋体" w:cs="Courier New"/>
                <w:b/>
                <w:bCs/>
                <w:kern w:val="0"/>
                <w:sz w:val="21"/>
                <w:szCs w:val="21"/>
              </w:rPr>
              <w:t>重点</w:t>
            </w:r>
            <w:r w:rsidRPr="00123C5E">
              <w:rPr>
                <w:rFonts w:ascii="宋体" w:eastAsia="宋体" w:hAnsi="宋体" w:cs="Courier New"/>
                <w:b/>
                <w:bCs/>
                <w:kern w:val="0"/>
                <w:sz w:val="21"/>
                <w:szCs w:val="21"/>
              </w:rPr>
              <w:br/>
              <w:t>项目</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3675BD" w:rsidRPr="00123C5E" w:rsidRDefault="003675BD" w:rsidP="003675BD">
            <w:pPr>
              <w:spacing w:line="240" w:lineRule="exact"/>
              <w:jc w:val="center"/>
              <w:rPr>
                <w:rFonts w:ascii="宋体" w:eastAsia="宋体" w:hAnsi="宋体" w:cs="Courier New"/>
                <w:b/>
                <w:bCs/>
                <w:kern w:val="0"/>
                <w:sz w:val="21"/>
                <w:szCs w:val="21"/>
              </w:rPr>
            </w:pPr>
            <w:r w:rsidRPr="00123C5E">
              <w:rPr>
                <w:rFonts w:ascii="宋体" w:eastAsia="宋体" w:hAnsi="宋体" w:cs="Courier New"/>
                <w:b/>
                <w:bCs/>
                <w:kern w:val="0"/>
                <w:sz w:val="21"/>
                <w:szCs w:val="21"/>
              </w:rPr>
              <w:t>一般</w:t>
            </w:r>
            <w:r w:rsidRPr="00123C5E">
              <w:rPr>
                <w:rFonts w:ascii="宋体" w:eastAsia="宋体" w:hAnsi="宋体" w:cs="Courier New"/>
                <w:b/>
                <w:bCs/>
                <w:kern w:val="0"/>
                <w:sz w:val="21"/>
                <w:szCs w:val="21"/>
              </w:rPr>
              <w:br/>
              <w:t>项目</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3675BD" w:rsidRPr="00123C5E" w:rsidRDefault="003675BD" w:rsidP="003675BD">
            <w:pPr>
              <w:spacing w:line="240" w:lineRule="exact"/>
              <w:jc w:val="center"/>
              <w:rPr>
                <w:rFonts w:ascii="宋体" w:eastAsia="宋体" w:hAnsi="宋体" w:cs="Courier New"/>
                <w:b/>
                <w:bCs/>
                <w:kern w:val="0"/>
                <w:sz w:val="21"/>
                <w:szCs w:val="21"/>
              </w:rPr>
            </w:pPr>
            <w:r w:rsidRPr="00123C5E">
              <w:rPr>
                <w:rFonts w:ascii="宋体" w:eastAsia="宋体" w:hAnsi="宋体" w:cs="Courier New"/>
                <w:b/>
                <w:bCs/>
                <w:kern w:val="0"/>
                <w:sz w:val="21"/>
                <w:szCs w:val="21"/>
              </w:rPr>
              <w:t>青年</w:t>
            </w:r>
            <w:r w:rsidRPr="00123C5E">
              <w:rPr>
                <w:rFonts w:ascii="宋体" w:eastAsia="宋体" w:hAnsi="宋体" w:cs="Courier New"/>
                <w:b/>
                <w:bCs/>
                <w:kern w:val="0"/>
                <w:sz w:val="21"/>
                <w:szCs w:val="21"/>
              </w:rPr>
              <w:br/>
              <w:t>项目</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3675BD" w:rsidRPr="00123C5E" w:rsidRDefault="003675BD" w:rsidP="003675BD">
            <w:pPr>
              <w:spacing w:line="240" w:lineRule="exact"/>
              <w:jc w:val="center"/>
              <w:rPr>
                <w:rFonts w:ascii="宋体" w:eastAsia="宋体" w:hAnsi="宋体" w:cs="Courier New"/>
                <w:b/>
                <w:bCs/>
                <w:kern w:val="0"/>
                <w:sz w:val="21"/>
                <w:szCs w:val="21"/>
              </w:rPr>
            </w:pPr>
            <w:proofErr w:type="gramStart"/>
            <w:r w:rsidRPr="00123C5E">
              <w:rPr>
                <w:rFonts w:ascii="宋体" w:eastAsia="宋体" w:hAnsi="宋体" w:cs="Courier New"/>
                <w:b/>
                <w:bCs/>
                <w:kern w:val="0"/>
                <w:sz w:val="21"/>
                <w:szCs w:val="21"/>
              </w:rPr>
              <w:t>西部</w:t>
            </w:r>
            <w:proofErr w:type="gramEnd"/>
            <w:r w:rsidRPr="00123C5E">
              <w:rPr>
                <w:rFonts w:ascii="宋体" w:eastAsia="宋体" w:hAnsi="宋体" w:cs="Courier New"/>
                <w:b/>
                <w:bCs/>
                <w:kern w:val="0"/>
                <w:sz w:val="21"/>
                <w:szCs w:val="21"/>
              </w:rPr>
              <w:br/>
              <w:t>项目</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10</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北京师范大学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39</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9</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20</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10</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17</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南京师范大学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9</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20</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西南大学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4</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21</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华中师范大学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8</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5</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22</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陕西师范大学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8</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10</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6</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24</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东北师范大学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30</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6</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7</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26</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华东师范大学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28</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9</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8</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30</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浙江师范大学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27</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16</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9</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9</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32</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湖南师范大学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26</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8</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10</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34</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云南师范大学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26</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8</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11</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39</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上海师范大学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26</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20</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6</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12</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41</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华南师范大学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13</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46</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江西师范大学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18</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14</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51</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内蒙古师范大学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9</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15</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52</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福建师范大学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17</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6</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16</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56</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广西师范大学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16</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4</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17</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57</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河北师范大学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7</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18</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58</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四川师范大学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5</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123C5E" w:rsidRDefault="003675BD" w:rsidP="003675BD">
            <w:pPr>
              <w:spacing w:line="240" w:lineRule="auto"/>
              <w:jc w:val="center"/>
              <w:rPr>
                <w:rFonts w:ascii="宋体" w:eastAsia="宋体" w:hAnsi="宋体" w:cs="宋体"/>
                <w:b/>
                <w:bCs/>
                <w:kern w:val="0"/>
                <w:sz w:val="21"/>
                <w:szCs w:val="21"/>
              </w:rPr>
            </w:pPr>
            <w:r w:rsidRPr="00123C5E">
              <w:rPr>
                <w:rFonts w:ascii="宋体" w:eastAsia="宋体" w:hAnsi="宋体" w:cs="宋体" w:hint="eastAsia"/>
                <w:b/>
                <w:bCs/>
                <w:kern w:val="0"/>
                <w:sz w:val="21"/>
                <w:szCs w:val="21"/>
              </w:rPr>
              <w:t>19</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123C5E" w:rsidRDefault="003675BD" w:rsidP="003675BD">
            <w:pPr>
              <w:spacing w:line="240" w:lineRule="auto"/>
              <w:jc w:val="center"/>
              <w:rPr>
                <w:rFonts w:ascii="宋体" w:eastAsia="宋体" w:hAnsi="宋体" w:cs="宋体"/>
                <w:b/>
                <w:bCs/>
                <w:kern w:val="0"/>
                <w:sz w:val="21"/>
                <w:szCs w:val="21"/>
              </w:rPr>
            </w:pPr>
            <w:r w:rsidRPr="00123C5E">
              <w:rPr>
                <w:rFonts w:ascii="宋体" w:eastAsia="宋体" w:hAnsi="宋体" w:cs="宋体" w:hint="eastAsia"/>
                <w:b/>
                <w:bCs/>
                <w:kern w:val="0"/>
                <w:sz w:val="21"/>
                <w:szCs w:val="21"/>
              </w:rPr>
              <w:t>62</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123C5E" w:rsidRDefault="003675BD" w:rsidP="003675BD">
            <w:pPr>
              <w:spacing w:line="240" w:lineRule="auto"/>
              <w:jc w:val="center"/>
              <w:rPr>
                <w:rFonts w:ascii="宋体" w:eastAsia="宋体" w:hAnsi="宋体" w:cs="Courier New"/>
                <w:b/>
                <w:bCs/>
                <w:kern w:val="0"/>
                <w:sz w:val="21"/>
                <w:szCs w:val="21"/>
              </w:rPr>
            </w:pPr>
            <w:r w:rsidRPr="00123C5E">
              <w:rPr>
                <w:rFonts w:ascii="宋体" w:eastAsia="宋体" w:hAnsi="宋体" w:cs="Courier New"/>
                <w:b/>
                <w:bCs/>
                <w:kern w:val="0"/>
                <w:sz w:val="21"/>
                <w:szCs w:val="21"/>
              </w:rPr>
              <w:t>西北师范大学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123C5E" w:rsidRDefault="003675BD" w:rsidP="003675BD">
            <w:pPr>
              <w:spacing w:line="240" w:lineRule="auto"/>
              <w:jc w:val="center"/>
              <w:rPr>
                <w:rFonts w:ascii="宋体" w:eastAsia="宋体" w:hAnsi="宋体" w:cs="Courier New"/>
                <w:b/>
                <w:bCs/>
                <w:kern w:val="0"/>
                <w:sz w:val="21"/>
                <w:szCs w:val="21"/>
              </w:rPr>
            </w:pPr>
            <w:r w:rsidRPr="00123C5E">
              <w:rPr>
                <w:rFonts w:ascii="宋体" w:eastAsia="宋体" w:hAnsi="宋体" w:cs="Courier New"/>
                <w:b/>
                <w:bCs/>
                <w:kern w:val="0"/>
                <w:sz w:val="21"/>
                <w:szCs w:val="21"/>
              </w:rPr>
              <w:t>22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123C5E" w:rsidRDefault="003675BD" w:rsidP="003675BD">
            <w:pPr>
              <w:spacing w:line="240" w:lineRule="auto"/>
              <w:jc w:val="center"/>
              <w:rPr>
                <w:rFonts w:ascii="宋体" w:eastAsia="宋体" w:hAnsi="宋体" w:cs="Courier New"/>
                <w:b/>
                <w:bCs/>
                <w:kern w:val="0"/>
                <w:sz w:val="21"/>
                <w:szCs w:val="21"/>
              </w:rPr>
            </w:pPr>
            <w:r w:rsidRPr="00123C5E">
              <w:rPr>
                <w:rFonts w:ascii="宋体" w:eastAsia="宋体" w:hAnsi="宋体" w:cs="Courier New"/>
                <w:b/>
                <w:bCs/>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123C5E" w:rsidRDefault="003675BD" w:rsidP="003675BD">
            <w:pPr>
              <w:spacing w:line="240" w:lineRule="auto"/>
              <w:jc w:val="center"/>
              <w:rPr>
                <w:rFonts w:ascii="宋体" w:eastAsia="宋体" w:hAnsi="宋体" w:cs="Courier New"/>
                <w:b/>
                <w:bCs/>
                <w:kern w:val="0"/>
                <w:sz w:val="21"/>
                <w:szCs w:val="21"/>
              </w:rPr>
            </w:pPr>
            <w:r w:rsidRPr="00123C5E">
              <w:rPr>
                <w:rFonts w:ascii="宋体" w:eastAsia="宋体" w:hAnsi="宋体" w:cs="Courier New"/>
                <w:b/>
                <w:bCs/>
                <w:kern w:val="0"/>
                <w:sz w:val="21"/>
                <w:szCs w:val="21"/>
              </w:rPr>
              <w:t>18</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123C5E" w:rsidRDefault="003675BD" w:rsidP="003675BD">
            <w:pPr>
              <w:spacing w:line="240" w:lineRule="auto"/>
              <w:jc w:val="center"/>
              <w:rPr>
                <w:rFonts w:ascii="宋体" w:eastAsia="宋体" w:hAnsi="宋体" w:cs="Courier New"/>
                <w:b/>
                <w:bCs/>
                <w:kern w:val="0"/>
                <w:sz w:val="21"/>
                <w:szCs w:val="21"/>
              </w:rPr>
            </w:pPr>
            <w:r w:rsidRPr="00123C5E">
              <w:rPr>
                <w:rFonts w:ascii="宋体" w:eastAsia="宋体" w:hAnsi="宋体" w:cs="Courier New"/>
                <w:b/>
                <w:bCs/>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123C5E" w:rsidRDefault="003675BD" w:rsidP="003675BD">
            <w:pPr>
              <w:spacing w:line="240" w:lineRule="auto"/>
              <w:jc w:val="center"/>
              <w:rPr>
                <w:rFonts w:ascii="宋体" w:eastAsia="宋体" w:hAnsi="宋体" w:cs="Courier New"/>
                <w:b/>
                <w:bCs/>
                <w:kern w:val="0"/>
                <w:sz w:val="21"/>
                <w:szCs w:val="21"/>
              </w:rPr>
            </w:pPr>
            <w:r w:rsidRPr="00123C5E">
              <w:rPr>
                <w:rFonts w:ascii="宋体" w:eastAsia="宋体" w:hAnsi="宋体" w:cs="Courier New"/>
                <w:b/>
                <w:bCs/>
                <w:kern w:val="0"/>
                <w:sz w:val="21"/>
                <w:szCs w:val="21"/>
              </w:rPr>
              <w:t>4</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20</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74</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杭州师范大学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19</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21</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75</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曲阜师范大学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19</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22</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77</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河南师范大学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19</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23</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84</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贵州师范大学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18</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5</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24</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87</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首都师范大学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17</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9</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25</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88</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山东师范大学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17</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10</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26</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93</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江苏师范大学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17</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17</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27</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110</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安徽师范大学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28</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111</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重庆师范大学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6</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7</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29</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112</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天津师范大学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7</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30</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116</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哈尔滨师范大学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31</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122</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闽南师范大学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14</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11</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32</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132</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青海师范大学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6</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7</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33</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139</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信阳师范学院</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9</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34</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145</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西华师范大学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7</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35</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148</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长江师范学院</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8</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36</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150</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海南师范大学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6</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37</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154</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辽宁师范大学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10</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7</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38</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175</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南宁师范大学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9</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4</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39</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189</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山西师范大学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8</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3</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r>
      <w:tr w:rsidR="003675BD" w:rsidRPr="003675BD" w:rsidTr="003675BD">
        <w:trPr>
          <w:gridAfter w:val="1"/>
          <w:wAfter w:w="8" w:type="dxa"/>
          <w:trHeight w:hRule="exact" w:val="3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40</w:t>
            </w:r>
          </w:p>
        </w:tc>
        <w:tc>
          <w:tcPr>
            <w:tcW w:w="778"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宋体"/>
                <w:kern w:val="0"/>
                <w:sz w:val="21"/>
                <w:szCs w:val="21"/>
              </w:rPr>
            </w:pPr>
            <w:r w:rsidRPr="003675BD">
              <w:rPr>
                <w:rFonts w:ascii="宋体" w:eastAsia="宋体" w:hAnsi="宋体" w:cs="宋体" w:hint="eastAsia"/>
                <w:kern w:val="0"/>
                <w:sz w:val="21"/>
                <w:szCs w:val="21"/>
              </w:rPr>
              <w:t>191</w:t>
            </w:r>
          </w:p>
        </w:tc>
        <w:tc>
          <w:tcPr>
            <w:tcW w:w="2153"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新疆师范大学</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8</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5</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2</w:t>
            </w:r>
          </w:p>
        </w:tc>
        <w:tc>
          <w:tcPr>
            <w:tcW w:w="876" w:type="dxa"/>
            <w:tcBorders>
              <w:top w:val="nil"/>
              <w:left w:val="nil"/>
              <w:bottom w:val="single" w:sz="4" w:space="0" w:color="auto"/>
              <w:right w:val="single" w:sz="4" w:space="0" w:color="auto"/>
            </w:tcBorders>
            <w:shd w:val="clear" w:color="auto" w:fill="auto"/>
            <w:noWrap/>
            <w:vAlign w:val="center"/>
            <w:hideMark/>
          </w:tcPr>
          <w:p w:rsidR="003675BD" w:rsidRPr="003675BD" w:rsidRDefault="003675BD" w:rsidP="003675BD">
            <w:pPr>
              <w:spacing w:line="240" w:lineRule="auto"/>
              <w:jc w:val="center"/>
              <w:rPr>
                <w:rFonts w:ascii="宋体" w:eastAsia="宋体" w:hAnsi="宋体" w:cs="Courier New"/>
                <w:kern w:val="0"/>
                <w:sz w:val="21"/>
                <w:szCs w:val="21"/>
              </w:rPr>
            </w:pPr>
            <w:r w:rsidRPr="003675BD">
              <w:rPr>
                <w:rFonts w:ascii="宋体" w:eastAsia="宋体" w:hAnsi="宋体" w:cs="Courier New"/>
                <w:kern w:val="0"/>
                <w:sz w:val="21"/>
                <w:szCs w:val="21"/>
              </w:rPr>
              <w:t>1</w:t>
            </w:r>
          </w:p>
        </w:tc>
      </w:tr>
    </w:tbl>
    <w:tbl>
      <w:tblPr>
        <w:tblpPr w:leftFromText="180" w:rightFromText="180" w:horzAnchor="margin" w:tblpXSpec="center" w:tblpY="220"/>
        <w:tblW w:w="8212" w:type="dxa"/>
        <w:tblLook w:val="04A0" w:firstRow="1" w:lastRow="0" w:firstColumn="1" w:lastColumn="0" w:noHBand="0" w:noVBand="1"/>
      </w:tblPr>
      <w:tblGrid>
        <w:gridCol w:w="709"/>
        <w:gridCol w:w="986"/>
        <w:gridCol w:w="1991"/>
        <w:gridCol w:w="932"/>
        <w:gridCol w:w="887"/>
        <w:gridCol w:w="932"/>
        <w:gridCol w:w="887"/>
        <w:gridCol w:w="888"/>
      </w:tblGrid>
      <w:tr w:rsidR="00123C5E" w:rsidRPr="00CE4F9F" w:rsidTr="002E10DB">
        <w:trPr>
          <w:trHeight w:val="855"/>
        </w:trPr>
        <w:tc>
          <w:tcPr>
            <w:tcW w:w="8212" w:type="dxa"/>
            <w:gridSpan w:val="8"/>
            <w:tcBorders>
              <w:top w:val="nil"/>
              <w:left w:val="nil"/>
              <w:bottom w:val="nil"/>
              <w:right w:val="nil"/>
            </w:tcBorders>
            <w:shd w:val="clear" w:color="auto" w:fill="auto"/>
            <w:noWrap/>
            <w:vAlign w:val="center"/>
            <w:hideMark/>
          </w:tcPr>
          <w:p w:rsidR="00123C5E" w:rsidRPr="00CE4F9F" w:rsidRDefault="00123C5E" w:rsidP="00BC3A4D">
            <w:pPr>
              <w:spacing w:line="240" w:lineRule="auto"/>
              <w:jc w:val="center"/>
              <w:rPr>
                <w:rFonts w:ascii="黑体" w:eastAsia="黑体" w:hAnsi="黑体" w:cs="宋体"/>
                <w:kern w:val="0"/>
                <w:szCs w:val="28"/>
              </w:rPr>
            </w:pPr>
            <w:r w:rsidRPr="00CE4F9F">
              <w:rPr>
                <w:rFonts w:ascii="黑体" w:eastAsia="黑体" w:hAnsi="黑体" w:cs="宋体" w:hint="eastAsia"/>
                <w:kern w:val="0"/>
                <w:szCs w:val="28"/>
              </w:rPr>
              <w:lastRenderedPageBreak/>
              <w:t>甘肃省高校2019年国家社科基金项目立项统计表</w:t>
            </w:r>
          </w:p>
        </w:tc>
      </w:tr>
      <w:tr w:rsidR="002E10DB" w:rsidRPr="00CE4F9F" w:rsidTr="002E10DB">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3C5E" w:rsidRPr="00CE4F9F" w:rsidRDefault="00123C5E" w:rsidP="00BC3A4D">
            <w:pPr>
              <w:spacing w:line="240" w:lineRule="exact"/>
              <w:jc w:val="center"/>
              <w:rPr>
                <w:rFonts w:ascii="宋体" w:eastAsia="宋体" w:hAnsi="宋体" w:cs="宋体"/>
                <w:b/>
                <w:bCs/>
                <w:kern w:val="0"/>
                <w:sz w:val="21"/>
                <w:szCs w:val="21"/>
              </w:rPr>
            </w:pPr>
            <w:r w:rsidRPr="00CE4F9F">
              <w:rPr>
                <w:rFonts w:ascii="宋体" w:eastAsia="宋体" w:hAnsi="宋体" w:cs="宋体" w:hint="eastAsia"/>
                <w:b/>
                <w:bCs/>
                <w:kern w:val="0"/>
                <w:sz w:val="21"/>
                <w:szCs w:val="21"/>
              </w:rPr>
              <w:t>序</w:t>
            </w:r>
            <w:r w:rsidRPr="00CE4F9F">
              <w:rPr>
                <w:rFonts w:ascii="宋体" w:eastAsia="宋体" w:hAnsi="宋体" w:cs="宋体" w:hint="eastAsia"/>
                <w:b/>
                <w:bCs/>
                <w:kern w:val="0"/>
                <w:sz w:val="21"/>
                <w:szCs w:val="21"/>
              </w:rPr>
              <w:br/>
              <w:t>号</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123C5E" w:rsidRPr="00CE4F9F" w:rsidRDefault="00123C5E" w:rsidP="00BC3A4D">
            <w:pPr>
              <w:spacing w:line="240" w:lineRule="exact"/>
              <w:jc w:val="center"/>
              <w:rPr>
                <w:rFonts w:ascii="宋体" w:eastAsia="宋体" w:hAnsi="宋体" w:cs="宋体"/>
                <w:b/>
                <w:bCs/>
                <w:kern w:val="0"/>
                <w:sz w:val="21"/>
                <w:szCs w:val="21"/>
              </w:rPr>
            </w:pPr>
            <w:r w:rsidRPr="00CE4F9F">
              <w:rPr>
                <w:rFonts w:ascii="宋体" w:eastAsia="宋体" w:hAnsi="宋体" w:cs="宋体" w:hint="eastAsia"/>
                <w:b/>
                <w:bCs/>
                <w:kern w:val="0"/>
                <w:sz w:val="21"/>
                <w:szCs w:val="21"/>
              </w:rPr>
              <w:t>全国</w:t>
            </w:r>
            <w:r w:rsidRPr="00CE4F9F">
              <w:rPr>
                <w:rFonts w:ascii="宋体" w:eastAsia="宋体" w:hAnsi="宋体" w:cs="宋体" w:hint="eastAsia"/>
                <w:b/>
                <w:bCs/>
                <w:kern w:val="0"/>
                <w:sz w:val="21"/>
                <w:szCs w:val="21"/>
              </w:rPr>
              <w:br/>
              <w:t>排序</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exact"/>
              <w:jc w:val="center"/>
              <w:rPr>
                <w:rFonts w:ascii="宋体" w:eastAsia="宋体" w:hAnsi="宋体" w:cs="Courier New"/>
                <w:b/>
                <w:bCs/>
                <w:kern w:val="0"/>
                <w:sz w:val="21"/>
                <w:szCs w:val="21"/>
              </w:rPr>
            </w:pPr>
            <w:r w:rsidRPr="00CE4F9F">
              <w:rPr>
                <w:rFonts w:ascii="宋体" w:eastAsia="宋体" w:hAnsi="宋体" w:cs="Courier New"/>
                <w:b/>
                <w:bCs/>
                <w:kern w:val="0"/>
                <w:sz w:val="21"/>
                <w:szCs w:val="21"/>
              </w:rPr>
              <w:t>高校名称</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123C5E" w:rsidRPr="00CE4F9F" w:rsidRDefault="00123C5E" w:rsidP="00BC3A4D">
            <w:pPr>
              <w:spacing w:line="240" w:lineRule="exact"/>
              <w:jc w:val="center"/>
              <w:rPr>
                <w:rFonts w:ascii="宋体" w:eastAsia="宋体" w:hAnsi="宋体" w:cs="Courier New"/>
                <w:b/>
                <w:bCs/>
                <w:kern w:val="0"/>
                <w:sz w:val="21"/>
                <w:szCs w:val="21"/>
              </w:rPr>
            </w:pPr>
            <w:r w:rsidRPr="00CE4F9F">
              <w:rPr>
                <w:rFonts w:ascii="宋体" w:eastAsia="宋体" w:hAnsi="宋体" w:cs="Courier New"/>
                <w:b/>
                <w:bCs/>
                <w:kern w:val="0"/>
                <w:sz w:val="21"/>
                <w:szCs w:val="21"/>
              </w:rPr>
              <w:t>项目</w:t>
            </w:r>
            <w:r w:rsidRPr="00CE4F9F">
              <w:rPr>
                <w:rFonts w:ascii="宋体" w:eastAsia="宋体" w:hAnsi="宋体" w:cs="Courier New"/>
                <w:b/>
                <w:bCs/>
                <w:kern w:val="0"/>
                <w:sz w:val="21"/>
                <w:szCs w:val="21"/>
              </w:rPr>
              <w:br/>
              <w:t>总计</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123C5E" w:rsidRPr="00CE4F9F" w:rsidRDefault="00123C5E" w:rsidP="00BC3A4D">
            <w:pPr>
              <w:spacing w:line="240" w:lineRule="exact"/>
              <w:jc w:val="center"/>
              <w:rPr>
                <w:rFonts w:ascii="宋体" w:eastAsia="宋体" w:hAnsi="宋体" w:cs="Courier New"/>
                <w:b/>
                <w:bCs/>
                <w:kern w:val="0"/>
                <w:sz w:val="21"/>
                <w:szCs w:val="21"/>
              </w:rPr>
            </w:pPr>
            <w:r w:rsidRPr="00CE4F9F">
              <w:rPr>
                <w:rFonts w:ascii="宋体" w:eastAsia="宋体" w:hAnsi="宋体" w:cs="Courier New"/>
                <w:b/>
                <w:bCs/>
                <w:kern w:val="0"/>
                <w:sz w:val="21"/>
                <w:szCs w:val="21"/>
              </w:rPr>
              <w:t>重点</w:t>
            </w:r>
            <w:r w:rsidRPr="00CE4F9F">
              <w:rPr>
                <w:rFonts w:ascii="宋体" w:eastAsia="宋体" w:hAnsi="宋体" w:cs="Courier New"/>
                <w:b/>
                <w:bCs/>
                <w:kern w:val="0"/>
                <w:sz w:val="21"/>
                <w:szCs w:val="21"/>
              </w:rPr>
              <w:br/>
              <w:t>项目</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123C5E" w:rsidRPr="00CE4F9F" w:rsidRDefault="00123C5E" w:rsidP="00BC3A4D">
            <w:pPr>
              <w:spacing w:line="240" w:lineRule="exact"/>
              <w:jc w:val="center"/>
              <w:rPr>
                <w:rFonts w:ascii="宋体" w:eastAsia="宋体" w:hAnsi="宋体" w:cs="Courier New"/>
                <w:b/>
                <w:bCs/>
                <w:kern w:val="0"/>
                <w:sz w:val="21"/>
                <w:szCs w:val="21"/>
              </w:rPr>
            </w:pPr>
            <w:r w:rsidRPr="00CE4F9F">
              <w:rPr>
                <w:rFonts w:ascii="宋体" w:eastAsia="宋体" w:hAnsi="宋体" w:cs="Courier New"/>
                <w:b/>
                <w:bCs/>
                <w:kern w:val="0"/>
                <w:sz w:val="21"/>
                <w:szCs w:val="21"/>
              </w:rPr>
              <w:t>一般</w:t>
            </w:r>
            <w:r w:rsidRPr="00CE4F9F">
              <w:rPr>
                <w:rFonts w:ascii="宋体" w:eastAsia="宋体" w:hAnsi="宋体" w:cs="Courier New"/>
                <w:b/>
                <w:bCs/>
                <w:kern w:val="0"/>
                <w:sz w:val="21"/>
                <w:szCs w:val="21"/>
              </w:rPr>
              <w:br/>
              <w:t>项目</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123C5E" w:rsidRPr="00CE4F9F" w:rsidRDefault="00123C5E" w:rsidP="00BC3A4D">
            <w:pPr>
              <w:spacing w:line="240" w:lineRule="exact"/>
              <w:jc w:val="center"/>
              <w:rPr>
                <w:rFonts w:ascii="宋体" w:eastAsia="宋体" w:hAnsi="宋体" w:cs="Courier New"/>
                <w:b/>
                <w:bCs/>
                <w:kern w:val="0"/>
                <w:sz w:val="21"/>
                <w:szCs w:val="21"/>
              </w:rPr>
            </w:pPr>
            <w:r w:rsidRPr="00CE4F9F">
              <w:rPr>
                <w:rFonts w:ascii="宋体" w:eastAsia="宋体" w:hAnsi="宋体" w:cs="Courier New"/>
                <w:b/>
                <w:bCs/>
                <w:kern w:val="0"/>
                <w:sz w:val="21"/>
                <w:szCs w:val="21"/>
              </w:rPr>
              <w:t>青年</w:t>
            </w:r>
            <w:r w:rsidRPr="00CE4F9F">
              <w:rPr>
                <w:rFonts w:ascii="宋体" w:eastAsia="宋体" w:hAnsi="宋体" w:cs="Courier New"/>
                <w:b/>
                <w:bCs/>
                <w:kern w:val="0"/>
                <w:sz w:val="21"/>
                <w:szCs w:val="21"/>
              </w:rPr>
              <w:br/>
              <w:t>项目</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123C5E" w:rsidRPr="00CE4F9F" w:rsidRDefault="00123C5E" w:rsidP="00BC3A4D">
            <w:pPr>
              <w:spacing w:line="240" w:lineRule="exact"/>
              <w:jc w:val="center"/>
              <w:rPr>
                <w:rFonts w:ascii="宋体" w:eastAsia="宋体" w:hAnsi="宋体" w:cs="Courier New"/>
                <w:b/>
                <w:bCs/>
                <w:kern w:val="0"/>
                <w:sz w:val="21"/>
                <w:szCs w:val="21"/>
              </w:rPr>
            </w:pPr>
            <w:proofErr w:type="gramStart"/>
            <w:r w:rsidRPr="00CE4F9F">
              <w:rPr>
                <w:rFonts w:ascii="宋体" w:eastAsia="宋体" w:hAnsi="宋体" w:cs="Courier New"/>
                <w:b/>
                <w:bCs/>
                <w:kern w:val="0"/>
                <w:sz w:val="21"/>
                <w:szCs w:val="21"/>
              </w:rPr>
              <w:t>西部</w:t>
            </w:r>
            <w:proofErr w:type="gramEnd"/>
            <w:r w:rsidRPr="00CE4F9F">
              <w:rPr>
                <w:rFonts w:ascii="宋体" w:eastAsia="宋体" w:hAnsi="宋体" w:cs="Courier New"/>
                <w:b/>
                <w:bCs/>
                <w:kern w:val="0"/>
                <w:sz w:val="21"/>
                <w:szCs w:val="21"/>
              </w:rPr>
              <w:br/>
              <w:t>项目</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b/>
                <w:bCs/>
                <w:kern w:val="0"/>
                <w:sz w:val="21"/>
                <w:szCs w:val="21"/>
              </w:rPr>
            </w:pPr>
            <w:r w:rsidRPr="00CE4F9F">
              <w:rPr>
                <w:rFonts w:ascii="宋体" w:eastAsia="宋体" w:hAnsi="宋体" w:cs="宋体" w:hint="eastAsia"/>
                <w:b/>
                <w:bCs/>
                <w:kern w:val="0"/>
                <w:sz w:val="21"/>
                <w:szCs w:val="21"/>
              </w:rPr>
              <w:t>1</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b/>
                <w:bCs/>
                <w:kern w:val="0"/>
                <w:sz w:val="21"/>
                <w:szCs w:val="21"/>
              </w:rPr>
            </w:pPr>
            <w:r w:rsidRPr="00CE4F9F">
              <w:rPr>
                <w:rFonts w:ascii="宋体" w:eastAsia="宋体" w:hAnsi="宋体" w:cs="宋体" w:hint="eastAsia"/>
                <w:b/>
                <w:bCs/>
                <w:kern w:val="0"/>
                <w:sz w:val="21"/>
                <w:szCs w:val="21"/>
              </w:rPr>
              <w:t>62</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b/>
                <w:bCs/>
                <w:kern w:val="0"/>
                <w:sz w:val="21"/>
                <w:szCs w:val="21"/>
              </w:rPr>
            </w:pPr>
            <w:r w:rsidRPr="00CE4F9F">
              <w:rPr>
                <w:rFonts w:ascii="宋体" w:eastAsia="宋体" w:hAnsi="宋体" w:cs="Courier New"/>
                <w:b/>
                <w:bCs/>
                <w:kern w:val="0"/>
                <w:sz w:val="21"/>
                <w:szCs w:val="21"/>
              </w:rPr>
              <w:t>西北师范大学</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b/>
                <w:bCs/>
                <w:kern w:val="0"/>
                <w:sz w:val="21"/>
                <w:szCs w:val="21"/>
              </w:rPr>
            </w:pPr>
            <w:r w:rsidRPr="00CE4F9F">
              <w:rPr>
                <w:rFonts w:ascii="宋体" w:eastAsia="宋体" w:hAnsi="宋体" w:cs="Courier New"/>
                <w:b/>
                <w:bCs/>
                <w:kern w:val="0"/>
                <w:sz w:val="21"/>
                <w:szCs w:val="21"/>
              </w:rPr>
              <w:t>22</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b/>
                <w:bCs/>
                <w:kern w:val="0"/>
                <w:sz w:val="21"/>
                <w:szCs w:val="21"/>
              </w:rPr>
            </w:pPr>
            <w:r w:rsidRPr="00CE4F9F">
              <w:rPr>
                <w:rFonts w:ascii="宋体" w:eastAsia="宋体" w:hAnsi="宋体" w:cs="Courier New"/>
                <w:b/>
                <w:bCs/>
                <w:kern w:val="0"/>
                <w:sz w:val="21"/>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b/>
                <w:bCs/>
                <w:kern w:val="0"/>
                <w:sz w:val="21"/>
                <w:szCs w:val="21"/>
              </w:rPr>
            </w:pPr>
            <w:r w:rsidRPr="00CE4F9F">
              <w:rPr>
                <w:rFonts w:ascii="宋体" w:eastAsia="宋体" w:hAnsi="宋体" w:cs="Courier New"/>
                <w:b/>
                <w:bCs/>
                <w:kern w:val="0"/>
                <w:sz w:val="21"/>
                <w:szCs w:val="21"/>
              </w:rPr>
              <w:t>18</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b/>
                <w:bCs/>
                <w:kern w:val="0"/>
                <w:sz w:val="21"/>
                <w:szCs w:val="21"/>
              </w:rPr>
            </w:pPr>
            <w:r w:rsidRPr="00CE4F9F">
              <w:rPr>
                <w:rFonts w:ascii="宋体" w:eastAsia="宋体" w:hAnsi="宋体" w:cs="Courier New"/>
                <w:b/>
                <w:bCs/>
                <w:kern w:val="0"/>
                <w:sz w:val="21"/>
                <w:szCs w:val="21"/>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b/>
                <w:bCs/>
                <w:kern w:val="0"/>
                <w:sz w:val="21"/>
                <w:szCs w:val="21"/>
              </w:rPr>
            </w:pPr>
            <w:r w:rsidRPr="00CE4F9F">
              <w:rPr>
                <w:rFonts w:ascii="宋体" w:eastAsia="宋体" w:hAnsi="宋体" w:cs="Courier New"/>
                <w:b/>
                <w:bCs/>
                <w:kern w:val="0"/>
                <w:sz w:val="21"/>
                <w:szCs w:val="21"/>
              </w:rPr>
              <w:t>4</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2</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92</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兰州大学</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17</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10</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3</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3</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3</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115</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西北民族大学</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14</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7</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3</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3</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4</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163</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兰州财经大学</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10</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6</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3</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5</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258</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河西学院</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5</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5</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6</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314</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甘肃政法学院</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4</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3</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7</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329</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兰州交通大学</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4</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2</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8</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331</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天水师范学院</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4</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3</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9</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335</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兰州理工大学</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4</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2</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2</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10</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422</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兰州文理学院</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2</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2</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11</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515</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陇东学院</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2</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2</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12</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552</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甘肃中医药大学</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13</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742</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甘肃民族师范学院</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14</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74</w:t>
            </w:r>
            <w:r>
              <w:rPr>
                <w:rFonts w:ascii="宋体" w:eastAsia="宋体" w:hAnsi="宋体" w:cs="宋体"/>
                <w:kern w:val="0"/>
                <w:sz w:val="21"/>
                <w:szCs w:val="21"/>
              </w:rPr>
              <w:t>2</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甘肃农业大学</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r>
      <w:tr w:rsidR="002E10DB" w:rsidRPr="00CE4F9F" w:rsidTr="002E10D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15</w:t>
            </w:r>
          </w:p>
        </w:tc>
        <w:tc>
          <w:tcPr>
            <w:tcW w:w="986"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宋体"/>
                <w:kern w:val="0"/>
                <w:sz w:val="21"/>
                <w:szCs w:val="21"/>
              </w:rPr>
            </w:pPr>
            <w:r w:rsidRPr="00CE4F9F">
              <w:rPr>
                <w:rFonts w:ascii="宋体" w:eastAsia="宋体" w:hAnsi="宋体" w:cs="宋体" w:hint="eastAsia"/>
                <w:kern w:val="0"/>
                <w:sz w:val="21"/>
                <w:szCs w:val="21"/>
              </w:rPr>
              <w:t>7</w:t>
            </w:r>
            <w:r>
              <w:rPr>
                <w:rFonts w:ascii="宋体" w:eastAsia="宋体" w:hAnsi="宋体" w:cs="宋体"/>
                <w:kern w:val="0"/>
                <w:sz w:val="21"/>
                <w:szCs w:val="21"/>
              </w:rPr>
              <w:t>42</w:t>
            </w:r>
          </w:p>
        </w:tc>
        <w:tc>
          <w:tcPr>
            <w:tcW w:w="1991"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兰州城市学院</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123C5E" w:rsidRPr="00CE4F9F" w:rsidRDefault="00123C5E" w:rsidP="00BC3A4D">
            <w:pPr>
              <w:spacing w:line="240" w:lineRule="auto"/>
              <w:jc w:val="center"/>
              <w:rPr>
                <w:rFonts w:ascii="宋体" w:eastAsia="宋体" w:hAnsi="宋体" w:cs="Courier New"/>
                <w:kern w:val="0"/>
                <w:sz w:val="21"/>
                <w:szCs w:val="21"/>
              </w:rPr>
            </w:pPr>
            <w:r w:rsidRPr="00CE4F9F">
              <w:rPr>
                <w:rFonts w:ascii="宋体" w:eastAsia="宋体" w:hAnsi="宋体" w:cs="Courier New"/>
                <w:kern w:val="0"/>
                <w:sz w:val="21"/>
                <w:szCs w:val="21"/>
              </w:rPr>
              <w:t>1</w:t>
            </w:r>
          </w:p>
        </w:tc>
      </w:tr>
    </w:tbl>
    <w:p w:rsidR="00123C5E" w:rsidRPr="00123C5E" w:rsidRDefault="00123C5E" w:rsidP="00123C5E">
      <w:pPr>
        <w:spacing w:beforeLines="50" w:before="190"/>
        <w:ind w:firstLineChars="200" w:firstLine="503"/>
        <w:jc w:val="right"/>
        <w:rPr>
          <w:w w:val="90"/>
        </w:rPr>
      </w:pPr>
      <w:r w:rsidRPr="00123C5E">
        <w:rPr>
          <w:rFonts w:hint="eastAsia"/>
          <w:w w:val="90"/>
        </w:rPr>
        <w:t>（发展规划与学科建设处根据</w:t>
      </w:r>
      <w:proofErr w:type="gramStart"/>
      <w:r w:rsidRPr="00123C5E">
        <w:rPr>
          <w:rFonts w:hint="eastAsia"/>
          <w:w w:val="90"/>
        </w:rPr>
        <w:t>青塔网信息统计</w:t>
      </w:r>
      <w:proofErr w:type="gramEnd"/>
      <w:r w:rsidRPr="00123C5E">
        <w:rPr>
          <w:rFonts w:hint="eastAsia"/>
          <w:w w:val="90"/>
        </w:rPr>
        <w:t>整理</w:t>
      </w:r>
      <w:r w:rsidRPr="00123C5E">
        <w:rPr>
          <w:w w:val="90"/>
        </w:rPr>
        <w:t xml:space="preserve"> 2019年</w:t>
      </w:r>
      <w:r w:rsidRPr="00123C5E">
        <w:rPr>
          <w:rFonts w:hint="eastAsia"/>
          <w:w w:val="90"/>
        </w:rPr>
        <w:t>6</w:t>
      </w:r>
      <w:r w:rsidRPr="00123C5E">
        <w:rPr>
          <w:w w:val="90"/>
        </w:rPr>
        <w:t>月</w:t>
      </w:r>
      <w:r w:rsidRPr="00123C5E">
        <w:rPr>
          <w:rFonts w:hint="eastAsia"/>
          <w:w w:val="90"/>
        </w:rPr>
        <w:t>2</w:t>
      </w:r>
      <w:r w:rsidRPr="00123C5E">
        <w:rPr>
          <w:w w:val="90"/>
        </w:rPr>
        <w:t>6日）</w:t>
      </w:r>
    </w:p>
    <w:p w:rsidR="00123C5E" w:rsidRPr="00123C5E" w:rsidRDefault="00123C5E" w:rsidP="00123C5E">
      <w:pPr>
        <w:ind w:firstLine="560"/>
      </w:pPr>
    </w:p>
    <w:p w:rsidR="000D7A9D" w:rsidRPr="00257E72" w:rsidRDefault="000D7A9D" w:rsidP="00B72C76">
      <w:pPr>
        <w:spacing w:line="480" w:lineRule="exact"/>
        <w:jc w:val="center"/>
        <w:rPr>
          <w:rFonts w:ascii="楷体" w:eastAsia="楷体" w:hAnsi="楷体"/>
          <w:b/>
          <w:szCs w:val="28"/>
        </w:rPr>
      </w:pPr>
      <w:r w:rsidRPr="00257E72">
        <w:rPr>
          <w:rFonts w:ascii="楷体" w:eastAsia="楷体" w:hAnsi="楷体" w:hint="eastAsia"/>
          <w:b/>
          <w:szCs w:val="28"/>
        </w:rPr>
        <w:t>经济合作与发展组织</w:t>
      </w:r>
      <w:r w:rsidRPr="00257E72">
        <w:rPr>
          <w:rFonts w:ascii="楷体" w:eastAsia="楷体" w:hAnsi="楷体"/>
          <w:b/>
          <w:szCs w:val="28"/>
        </w:rPr>
        <w:t xml:space="preserve">2018教师教学国际调查（TALIS）显示—— </w:t>
      </w:r>
    </w:p>
    <w:p w:rsidR="000D7A9D" w:rsidRPr="00257E72" w:rsidRDefault="000D7A9D" w:rsidP="00B72C76">
      <w:pPr>
        <w:spacing w:afterLines="80" w:after="304" w:line="480" w:lineRule="exact"/>
        <w:jc w:val="center"/>
        <w:outlineLvl w:val="0"/>
        <w:rPr>
          <w:rFonts w:ascii="华文中宋" w:eastAsia="华文中宋" w:hAnsi="华文中宋"/>
          <w:b/>
          <w:sz w:val="32"/>
          <w:szCs w:val="32"/>
        </w:rPr>
      </w:pPr>
      <w:bookmarkStart w:id="3" w:name="_Toc12473735"/>
      <w:r w:rsidRPr="00257E72">
        <w:rPr>
          <w:rFonts w:ascii="华文中宋" w:eastAsia="华文中宋" w:hAnsi="华文中宋" w:hint="eastAsia"/>
          <w:b/>
          <w:sz w:val="32"/>
          <w:szCs w:val="32"/>
        </w:rPr>
        <w:t>上海教师多项发展指标世界领先</w:t>
      </w:r>
      <w:bookmarkEnd w:id="3"/>
      <w:r w:rsidRPr="00257E72">
        <w:rPr>
          <w:rFonts w:ascii="华文中宋" w:eastAsia="华文中宋" w:hAnsi="华文中宋"/>
          <w:b/>
          <w:sz w:val="32"/>
          <w:szCs w:val="32"/>
        </w:rPr>
        <w:t xml:space="preserve"> </w:t>
      </w:r>
    </w:p>
    <w:p w:rsidR="000D7A9D" w:rsidRDefault="000D7A9D" w:rsidP="00B72C76">
      <w:pPr>
        <w:spacing w:line="480" w:lineRule="exact"/>
        <w:jc w:val="both"/>
      </w:pPr>
      <w:r>
        <w:t xml:space="preserve">    上海的教师发展情况在世界上居于什么水平？哪些指标要素需要改进提高？北京时间今天下午5时，经济合作与发展组织（OECD）在巴黎发布2018教师教学国际调查（TALIS）首批成果，上海也同步发布了对本市教师调查的结果。</w:t>
      </w:r>
    </w:p>
    <w:p w:rsidR="000D7A9D" w:rsidRDefault="000D7A9D" w:rsidP="00B72C76">
      <w:pPr>
        <w:spacing w:line="480" w:lineRule="exact"/>
        <w:jc w:val="both"/>
      </w:pPr>
      <w:r>
        <w:t xml:space="preserve">    这是OECD举行的第三次教师教学调查，主题为“作为终身学习者的教师和校长”，48个国家和地区的24万名教师参加。上海此次是第二次参与这项国际调查，数据来自200所初中的4000名教师和200名校长。</w:t>
      </w:r>
      <w:r>
        <w:lastRenderedPageBreak/>
        <w:t>调查结果显示出上海教师发展状况的优势，同时也指出了其在教师学历、工作满意度等方面存在短板。</w:t>
      </w:r>
    </w:p>
    <w:p w:rsidR="000D7A9D" w:rsidRPr="00257E72" w:rsidRDefault="000D7A9D" w:rsidP="00B72C76">
      <w:pPr>
        <w:spacing w:line="480" w:lineRule="exact"/>
        <w:jc w:val="both"/>
        <w:rPr>
          <w:rFonts w:ascii="黑体" w:eastAsia="黑体" w:hAnsi="黑体"/>
        </w:rPr>
      </w:pPr>
      <w:r w:rsidRPr="00257E72">
        <w:rPr>
          <w:rFonts w:ascii="黑体" w:eastAsia="黑体" w:hAnsi="黑体"/>
        </w:rPr>
        <w:t xml:space="preserve">    课堂时间利用率高、职业培训完善</w:t>
      </w:r>
    </w:p>
    <w:p w:rsidR="000D7A9D" w:rsidRDefault="000D7A9D" w:rsidP="00B72C76">
      <w:pPr>
        <w:spacing w:line="480" w:lineRule="exact"/>
        <w:jc w:val="both"/>
      </w:pPr>
      <w:r>
        <w:t xml:space="preserve">    TALIS项目旨在了解教师的工作条件、专业发展和学校环境，为各国提供可靠、及时和可比的信息，为各国教师发展提供政策改进依据和建议。数据显示，上海教师在多项指标上表现出色。</w:t>
      </w:r>
    </w:p>
    <w:p w:rsidR="000D7A9D" w:rsidRDefault="000D7A9D" w:rsidP="00B72C76">
      <w:pPr>
        <w:spacing w:line="480" w:lineRule="exact"/>
        <w:jc w:val="both"/>
      </w:pPr>
      <w:r>
        <w:t xml:space="preserve">    根据调查，在参与调查的国家和地区中，上海教师课堂时间利用效率居于</w:t>
      </w:r>
      <w:proofErr w:type="gramStart"/>
      <w:r>
        <w:t>最</w:t>
      </w:r>
      <w:proofErr w:type="gramEnd"/>
      <w:r>
        <w:t>前列，平均85.4%的课堂时间用于教学活动，而OECD平均仅为78.1%。</w:t>
      </w:r>
    </w:p>
    <w:p w:rsidR="000D7A9D" w:rsidRDefault="000D7A9D" w:rsidP="00B72C76">
      <w:pPr>
        <w:spacing w:line="480" w:lineRule="exact"/>
        <w:jc w:val="both"/>
      </w:pPr>
      <w:r>
        <w:t xml:space="preserve">    上海有95.5%的校长表示学校为新教师提供正式入职培训，与英格兰、新加坡同属此项指标比例最高的教育系统。上海有83.1%的教师表示参加过正式入职培训，是所有受调查国家和地区中比例最高的。</w:t>
      </w:r>
    </w:p>
    <w:p w:rsidR="000D7A9D" w:rsidRDefault="000D7A9D" w:rsidP="00B72C76">
      <w:pPr>
        <w:spacing w:line="480" w:lineRule="exact"/>
        <w:jc w:val="both"/>
      </w:pPr>
      <w:r>
        <w:t xml:space="preserve">    此外，上海学校100%提供“带教活动”，在被调查国家和地区中，上海是唯一所有学校都提供带教活动的。</w:t>
      </w:r>
    </w:p>
    <w:p w:rsidR="000D7A9D" w:rsidRDefault="000D7A9D" w:rsidP="00B72C76">
      <w:pPr>
        <w:spacing w:line="480" w:lineRule="exact"/>
        <w:jc w:val="both"/>
      </w:pPr>
      <w:r>
        <w:t xml:space="preserve">    上海教师过去一年的专业发展活动参与率达99.3%，比例最高。在10种专业发展活动类型中，上海教师参与6.4种，数量最多，OECD平均仅为3.9种。</w:t>
      </w:r>
    </w:p>
    <w:p w:rsidR="000D7A9D" w:rsidRDefault="000D7A9D" w:rsidP="00B72C76">
      <w:pPr>
        <w:spacing w:line="480" w:lineRule="exact"/>
        <w:jc w:val="both"/>
      </w:pPr>
      <w:r>
        <w:t xml:space="preserve">    100%的上海校长在最近12个月里至少参加过一项专业发展活动。88%的上海校长报告在最近12个月参加过在线课程，比例最高，而OECD均值为35.9%。同时，上海校长用于课程和教学相关工作及会议的时间占比最高，占全部工作时间的27%，显著高于OECD均值16.3%。</w:t>
      </w:r>
    </w:p>
    <w:p w:rsidR="000D7A9D" w:rsidRDefault="000D7A9D" w:rsidP="00B72C76">
      <w:pPr>
        <w:spacing w:line="480" w:lineRule="exact"/>
        <w:jc w:val="both"/>
      </w:pPr>
      <w:r>
        <w:t xml:space="preserve">    上海师范大学国际与比较教育研究院院长、上海TALIS研究中心负责人张民选表示，上海长期坚持提升教师职前培养质量、加强新教师规范化培训、创新教师在职</w:t>
      </w:r>
      <w:proofErr w:type="gramStart"/>
      <w:r>
        <w:t>研</w:t>
      </w:r>
      <w:proofErr w:type="gramEnd"/>
      <w:r>
        <w:t>训方式，为教师搭建不同类别和层次的专业发展平台，极大地提升了上海教师的专业水平。</w:t>
      </w:r>
    </w:p>
    <w:p w:rsidR="000D7A9D" w:rsidRPr="00257E72" w:rsidRDefault="000D7A9D" w:rsidP="00B72C76">
      <w:pPr>
        <w:spacing w:line="480" w:lineRule="exact"/>
        <w:jc w:val="both"/>
        <w:rPr>
          <w:rFonts w:ascii="黑体" w:eastAsia="黑体" w:hAnsi="黑体"/>
        </w:rPr>
      </w:pPr>
      <w:r w:rsidRPr="00257E72">
        <w:rPr>
          <w:rFonts w:ascii="黑体" w:eastAsia="黑体" w:hAnsi="黑体"/>
        </w:rPr>
        <w:t xml:space="preserve">    需提升教师学历并开展多元化教学培训</w:t>
      </w:r>
    </w:p>
    <w:p w:rsidR="000D7A9D" w:rsidRDefault="000D7A9D" w:rsidP="00B72C76">
      <w:pPr>
        <w:spacing w:line="480" w:lineRule="exact"/>
        <w:jc w:val="both"/>
      </w:pPr>
      <w:r>
        <w:t xml:space="preserve">    TALIS调查结果显示，上海初中教师平均年龄为39.4岁，比OECD教师平均年轻4.7岁。同时，尽管平均年龄低，但上海教师的平均教龄达16.7年，与OECD均值持平。</w:t>
      </w:r>
    </w:p>
    <w:p w:rsidR="000D7A9D" w:rsidRDefault="000D7A9D" w:rsidP="00B72C76">
      <w:pPr>
        <w:spacing w:line="480" w:lineRule="exact"/>
        <w:jc w:val="both"/>
      </w:pPr>
      <w:r>
        <w:lastRenderedPageBreak/>
        <w:t xml:space="preserve">    不过，上海教师在学历层次上显示出一定劣势。上海99.1%的初中教师具有本科学历，教师学历水平已实现本科化。然而，与OECD欧美发达国家相比，上海具有硕士及以上学位的教师比例仍比较低，仅为12.7%。</w:t>
      </w:r>
    </w:p>
    <w:p w:rsidR="000D7A9D" w:rsidRDefault="000D7A9D" w:rsidP="00B72C76">
      <w:pPr>
        <w:spacing w:line="480" w:lineRule="exact"/>
        <w:jc w:val="both"/>
      </w:pPr>
      <w:r>
        <w:t xml:space="preserve">    在教师专业发展活动方面，调查表明，上海教师参与的涉及差异化、多元化、跨学科方面主题的专业发展活动较少。20.8%的上海教师经常给学生</w:t>
      </w:r>
      <w:proofErr w:type="gramStart"/>
      <w:r>
        <w:t>布置长</w:t>
      </w:r>
      <w:proofErr w:type="gramEnd"/>
      <w:r>
        <w:t>作业，而OECD平均值为28.6%，仅有24.3%的教师经常让学生使用信息和通信技术完成项目或作业，OECD平均值则为52.7%。</w:t>
      </w:r>
    </w:p>
    <w:p w:rsidR="000D7A9D" w:rsidRDefault="000D7A9D" w:rsidP="00B72C76">
      <w:pPr>
        <w:spacing w:line="480" w:lineRule="exact"/>
        <w:jc w:val="both"/>
      </w:pPr>
      <w:r>
        <w:t xml:space="preserve">    在参与调查的校长们看来，上海教师对文化多样性的认识还不够，只有74.7%的上海校长认为教师们大都认同“对学生文化背景的差异</w:t>
      </w:r>
      <w:proofErr w:type="gramStart"/>
      <w:r>
        <w:t>作出</w:t>
      </w:r>
      <w:proofErr w:type="gramEnd"/>
      <w:r>
        <w:t>反应是重要的”，OECD相应均值达到90.1%。</w:t>
      </w:r>
    </w:p>
    <w:p w:rsidR="000D7A9D" w:rsidRDefault="000D7A9D" w:rsidP="00B72C76">
      <w:pPr>
        <w:spacing w:line="480" w:lineRule="exact"/>
        <w:jc w:val="both"/>
      </w:pPr>
      <w:r>
        <w:t xml:space="preserve">    张民选认为，随着“全纳教育”“核心素养”等观念逐步深入和学生群体的多元化，教师需要不断提升这些方面的教学应对能力，管理者应引导教师意识到“跨学科”“差异化”“多元化”的重要意义，并增强他们这些方面的教学能力，这对推动新时代教育变革具有重大意义。</w:t>
      </w:r>
    </w:p>
    <w:p w:rsidR="000D7A9D" w:rsidRPr="00257E72" w:rsidRDefault="000D7A9D" w:rsidP="00B72C76">
      <w:pPr>
        <w:spacing w:line="480" w:lineRule="exact"/>
        <w:jc w:val="both"/>
        <w:rPr>
          <w:rFonts w:ascii="黑体" w:eastAsia="黑体" w:hAnsi="黑体"/>
        </w:rPr>
      </w:pPr>
      <w:r w:rsidRPr="00257E72">
        <w:rPr>
          <w:rFonts w:ascii="黑体" w:eastAsia="黑体" w:hAnsi="黑体"/>
        </w:rPr>
        <w:t xml:space="preserve">    教师对工作环境满意度有待提高</w:t>
      </w:r>
    </w:p>
    <w:p w:rsidR="000D7A9D" w:rsidRDefault="000D7A9D" w:rsidP="00B72C76">
      <w:pPr>
        <w:spacing w:line="480" w:lineRule="exact"/>
        <w:jc w:val="both"/>
      </w:pPr>
      <w:r>
        <w:t xml:space="preserve">    按照此次TALIS调查数据，上海教师对于职业具有非常高的认同度，86.6%的受访者把教师作为首选职业，远高于OECD均值66.5%。上海教师在学科内容、教育学教学法和课堂教学实践等方面自信心都较强，显著高于OECD均值。</w:t>
      </w:r>
    </w:p>
    <w:p w:rsidR="000D7A9D" w:rsidRDefault="000D7A9D" w:rsidP="00B72C76">
      <w:pPr>
        <w:spacing w:line="480" w:lineRule="exact"/>
        <w:jc w:val="both"/>
      </w:pPr>
      <w:r>
        <w:t xml:space="preserve">    教师的工作满意度方面，在个人层面上，上海教师中94.3%的人满意自己在学校的表现，90.5%的人对工作总体满意，比例最高。在社会层面上，有59.6%的上海教师认同“社会重视教师这项职业”，OECD平均值仅为25.8%。</w:t>
      </w:r>
    </w:p>
    <w:p w:rsidR="000D7A9D" w:rsidRDefault="000D7A9D" w:rsidP="00B72C76">
      <w:pPr>
        <w:spacing w:line="480" w:lineRule="exact"/>
        <w:jc w:val="both"/>
      </w:pPr>
      <w:r>
        <w:t xml:space="preserve">    与此同时，上海教师对其所在学校工作环境的满意度还有待提升，70.5%的教师认为“我会向他人推荐这所学校是工作的好地方”，低于OECD均值83.4%。</w:t>
      </w:r>
    </w:p>
    <w:p w:rsidR="000D7A9D" w:rsidRDefault="000D7A9D" w:rsidP="00B72C76">
      <w:pPr>
        <w:spacing w:line="480" w:lineRule="exact"/>
        <w:jc w:val="both"/>
      </w:pPr>
      <w:r>
        <w:t xml:space="preserve">    张民选呼吁，努力为教师创设更适宜的工作环境、降低教师的心理压力，提升教师的满意度、归属感和幸福感，只有这样，才能吸引更多优秀人才加入教师队伍，进而提升我国在人力资源方面的国际竞争力。</w:t>
      </w:r>
    </w:p>
    <w:p w:rsidR="000D7A9D" w:rsidRDefault="000D7A9D" w:rsidP="00B72C76">
      <w:pPr>
        <w:spacing w:line="480" w:lineRule="exact"/>
        <w:jc w:val="both"/>
      </w:pPr>
      <w:r>
        <w:lastRenderedPageBreak/>
        <w:t xml:space="preserve">    “尽管上海在此次调查中多方面表现出色，仍必须坚持不懈地为教师终身专业发展提供符合教师需要、回应时代挑战、促进学生发展的教师在职进修的机会和课程，从而保证上海基础教育高位、优质、均衡地可持续发展。”张民选说。</w:t>
      </w:r>
    </w:p>
    <w:p w:rsidR="000D7A9D" w:rsidRDefault="000D7A9D" w:rsidP="00B72C76">
      <w:pPr>
        <w:spacing w:line="480" w:lineRule="exact"/>
        <w:ind w:firstLine="555"/>
        <w:jc w:val="right"/>
      </w:pPr>
      <w:r>
        <w:t xml:space="preserve">  </w:t>
      </w:r>
      <w:bookmarkStart w:id="4" w:name="OLE_LINK1"/>
      <w:bookmarkStart w:id="5" w:name="OLE_LINK3"/>
      <w:bookmarkStart w:id="6" w:name="OLE_LINK4"/>
      <w:bookmarkStart w:id="7" w:name="OLE_LINK5"/>
      <w:r>
        <w:rPr>
          <w:rFonts w:hint="eastAsia"/>
        </w:rPr>
        <w:t>（《中国教育报》2019年</w:t>
      </w:r>
      <w:r>
        <w:t>6</w:t>
      </w:r>
      <w:r>
        <w:rPr>
          <w:rFonts w:hint="eastAsia"/>
        </w:rPr>
        <w:t>月</w:t>
      </w:r>
      <w:r>
        <w:t>20</w:t>
      </w:r>
      <w:r>
        <w:rPr>
          <w:rFonts w:hint="eastAsia"/>
        </w:rPr>
        <w:t>日 作者：</w:t>
      </w:r>
      <w:r w:rsidRPr="00257E72">
        <w:rPr>
          <w:rFonts w:hint="eastAsia"/>
        </w:rPr>
        <w:t>董少校</w:t>
      </w:r>
      <w:r>
        <w:rPr>
          <w:rFonts w:hint="eastAsia"/>
        </w:rPr>
        <w:t>）</w:t>
      </w:r>
    </w:p>
    <w:bookmarkEnd w:id="4"/>
    <w:bookmarkEnd w:id="5"/>
    <w:bookmarkEnd w:id="6"/>
    <w:bookmarkEnd w:id="7"/>
    <w:p w:rsidR="000D7A9D" w:rsidRPr="00257E72" w:rsidRDefault="000D7A9D" w:rsidP="00B72C76">
      <w:pPr>
        <w:spacing w:line="480" w:lineRule="exact"/>
      </w:pPr>
    </w:p>
    <w:p w:rsidR="000D7A9D" w:rsidRPr="00D445E6" w:rsidRDefault="000D7A9D" w:rsidP="00B72C76">
      <w:pPr>
        <w:spacing w:afterLines="80" w:after="304" w:line="480" w:lineRule="exact"/>
        <w:jc w:val="center"/>
        <w:outlineLvl w:val="0"/>
        <w:rPr>
          <w:rFonts w:ascii="华文中宋" w:eastAsia="华文中宋" w:hAnsi="华文中宋"/>
          <w:b/>
          <w:sz w:val="32"/>
          <w:szCs w:val="32"/>
        </w:rPr>
      </w:pPr>
      <w:bookmarkStart w:id="8" w:name="_Toc12473736"/>
      <w:r w:rsidRPr="00D445E6">
        <w:rPr>
          <w:rFonts w:ascii="华文中宋" w:eastAsia="华文中宋" w:hAnsi="华文中宋" w:hint="eastAsia"/>
          <w:b/>
          <w:sz w:val="32"/>
          <w:szCs w:val="32"/>
        </w:rPr>
        <w:t>高校“十四五”规划应考虑的问题</w:t>
      </w:r>
      <w:bookmarkEnd w:id="8"/>
      <w:r w:rsidRPr="00D445E6">
        <w:rPr>
          <w:rFonts w:ascii="华文中宋" w:eastAsia="华文中宋" w:hAnsi="华文中宋"/>
          <w:b/>
          <w:sz w:val="32"/>
          <w:szCs w:val="32"/>
        </w:rPr>
        <w:t xml:space="preserve"> </w:t>
      </w:r>
    </w:p>
    <w:p w:rsidR="000D7A9D" w:rsidRDefault="000D7A9D" w:rsidP="00B72C76">
      <w:pPr>
        <w:spacing w:line="480" w:lineRule="exact"/>
        <w:jc w:val="both"/>
      </w:pPr>
      <w:r>
        <w:t xml:space="preserve">    五年规划是事业发展的指南针和路线图，在凝聚共识、引领发展、调配资源中发挥重要作用。2019年是“十三五”规划实施关键之年，也是各领域“十四五”规划启动之年，在全球正在经历“百年未有之大变局”背景下，描绘五年期间应对事业新常态的战略总纲，意义相较以前更为重大。我们认为，高校“十四五”规划必须重点考虑以下四个问题。</w:t>
      </w:r>
    </w:p>
    <w:p w:rsidR="000D7A9D" w:rsidRPr="00D445E6" w:rsidRDefault="000D7A9D" w:rsidP="00B72C76">
      <w:pPr>
        <w:spacing w:line="480" w:lineRule="exact"/>
        <w:jc w:val="both"/>
        <w:rPr>
          <w:rFonts w:ascii="黑体" w:eastAsia="黑体" w:hAnsi="黑体"/>
        </w:rPr>
      </w:pPr>
      <w:r w:rsidRPr="00D445E6">
        <w:rPr>
          <w:rFonts w:ascii="黑体" w:eastAsia="黑体" w:hAnsi="黑体"/>
        </w:rPr>
        <w:t xml:space="preserve">    立德树人纵深推进</w:t>
      </w:r>
    </w:p>
    <w:p w:rsidR="000D7A9D" w:rsidRDefault="000D7A9D" w:rsidP="00B72C76">
      <w:pPr>
        <w:spacing w:line="480" w:lineRule="exact"/>
        <w:jc w:val="both"/>
      </w:pPr>
      <w:r>
        <w:t xml:space="preserve">    虽然高校正在被赋予更加广泛的使命和任务，但以人才培养为中心已经成为全社会的共识。党的十八大以来，围绕培养什么人、怎样培养人、为谁培养人这一根本问题，党中央全面加强对教育工作的领导，把立德树人作为根本任务。虽然高等教育相关的计划、项目、平台的设计都在强调人才培养，但实践中依然存在“忙起来不要”的问题，或者被其他短期目标和任务干扰的现象，可以说是高校长期内一直没有解决好的问题。</w:t>
      </w:r>
    </w:p>
    <w:p w:rsidR="000D7A9D" w:rsidRDefault="000D7A9D" w:rsidP="00B72C76">
      <w:pPr>
        <w:spacing w:line="480" w:lineRule="exact"/>
        <w:jc w:val="both"/>
      </w:pPr>
      <w:r>
        <w:t xml:space="preserve">    “十四五”期间，高校应继续以人才培养为中心，扎根中国大地办教育，推动立德树人向纵深发展。具体来看：一是要旗帜鲜明地加强和巩固马克思主义在培养人才上的基础性指导地位，把思想政治教育体系和专业知识教学体系充分贯通起来，培养忠诚于党的社会主义建设者和接班人；二是为立德树人提供广泛的成长场景，包括课堂外、校园外、书本外，尤其是把培养空间拓展到鲜活的生产实践中，把体育、美育和劳动教育提升到更高的水平；三是用迭代思维来重构培养体系，包括适应社会发展需求的专业体系、体现交叉融合趋势的课程内容、利用现代化手段的教育</w:t>
      </w:r>
      <w:r>
        <w:rPr>
          <w:rFonts w:hint="eastAsia"/>
        </w:rPr>
        <w:t>教学</w:t>
      </w:r>
      <w:r>
        <w:rPr>
          <w:rFonts w:hint="eastAsia"/>
        </w:rPr>
        <w:lastRenderedPageBreak/>
        <w:t>过程，特别是要让人才需求方（如企业）参与培养过程，这就需要战略性谋划和系统性实施。</w:t>
      </w:r>
    </w:p>
    <w:p w:rsidR="000D7A9D" w:rsidRPr="00D445E6" w:rsidRDefault="000D7A9D" w:rsidP="00B72C76">
      <w:pPr>
        <w:spacing w:line="480" w:lineRule="exact"/>
        <w:jc w:val="both"/>
        <w:rPr>
          <w:rFonts w:ascii="黑体" w:eastAsia="黑体" w:hAnsi="黑体"/>
        </w:rPr>
      </w:pPr>
      <w:r w:rsidRPr="00D445E6">
        <w:rPr>
          <w:rFonts w:ascii="黑体" w:eastAsia="黑体" w:hAnsi="黑体"/>
        </w:rPr>
        <w:t xml:space="preserve">    贡献国家创新发展</w:t>
      </w:r>
    </w:p>
    <w:p w:rsidR="000D7A9D" w:rsidRDefault="000D7A9D" w:rsidP="00B72C76">
      <w:pPr>
        <w:spacing w:line="480" w:lineRule="exact"/>
        <w:jc w:val="both"/>
      </w:pPr>
      <w:r>
        <w:t xml:space="preserve">    当前，全球创新活动进入新的密集期，各国间以科技创新为核心的竞争日趋激烈。面对日益复杂的国际国内形势，高校作为培养高层次创新人才的重要基地，基础研究和高新技术领域原始创新的主力军之一，以及解决国民经济重大科技问题、推动技术转移和成果转化的生力军，更应肩负起历史赋予的重任，在大国崛起中扮演关键角色。然而，随着创新范式的转变、全社会创新格局的调整，高校的这一优势地位正遭遇严峻挑战，在部分环节上有被科研机构、领军型企业所替代的危险。</w:t>
      </w:r>
    </w:p>
    <w:p w:rsidR="000D7A9D" w:rsidRDefault="000D7A9D" w:rsidP="00B72C76">
      <w:pPr>
        <w:spacing w:line="480" w:lineRule="exact"/>
        <w:jc w:val="both"/>
      </w:pPr>
      <w:r>
        <w:t xml:space="preserve">    “十四五”期间，为进一步发挥国家创新事业全局发展的贡献者作用，高校要着力提升重大创新任务承担能力，不断产生能够代表国家科技创新战略“核力量”的重大创新成果。具体来看：一是不断强化基础研究能力，在前沿理论研究、工程基础研究上打造优势，依托重大科技设施推动学科交叉和资源整合；二是利用校内外各种力量提升技术攻关和工程化能力，把一体化协同科技创新团队作为服务国家重大需求和行业重大工程需求的基本依靠；三是改善创新发展的“软环境”，营造服务国家、服务社会的优良学风，鼓励原始创新，尊重学科差异，破除不合理的规章制</w:t>
      </w:r>
      <w:r>
        <w:rPr>
          <w:rFonts w:hint="eastAsia"/>
        </w:rPr>
        <w:t>度，进一步释放科研生产力。</w:t>
      </w:r>
    </w:p>
    <w:p w:rsidR="000D7A9D" w:rsidRPr="00D445E6" w:rsidRDefault="000D7A9D" w:rsidP="00B72C76">
      <w:pPr>
        <w:spacing w:line="480" w:lineRule="exact"/>
        <w:jc w:val="both"/>
        <w:rPr>
          <w:rFonts w:ascii="黑体" w:eastAsia="黑体" w:hAnsi="黑体"/>
        </w:rPr>
      </w:pPr>
      <w:r w:rsidRPr="00D445E6">
        <w:rPr>
          <w:rFonts w:ascii="黑体" w:eastAsia="黑体" w:hAnsi="黑体"/>
        </w:rPr>
        <w:t xml:space="preserve">    关键环节改革破冰</w:t>
      </w:r>
    </w:p>
    <w:p w:rsidR="000D7A9D" w:rsidRDefault="000D7A9D" w:rsidP="00B72C76">
      <w:pPr>
        <w:spacing w:line="480" w:lineRule="exact"/>
        <w:jc w:val="both"/>
      </w:pPr>
      <w:r>
        <w:t xml:space="preserve">    根据《中共中央关于全面深化改革若干重大问题的决定》部署，按照全面深化教育领域综合改革总体要求，各高校结合实际分别制定综合改革总体方案并加以实施。近年来，各领域改革取得了明显进展，特别是营造了深化综合改革的氛围，但进入深水区之后仍然有很多亟待破冰的关键难题。目前，继续深化改革的宏观环境不断向好，高校在经费使用、人事管理、学生培养等关键领域的自主权不断加强，这也为高校在深层次上逐步打消了以前因为改革方向反复带来的风险担忧。</w:t>
      </w:r>
    </w:p>
    <w:p w:rsidR="000D7A9D" w:rsidRDefault="000D7A9D" w:rsidP="00B72C76">
      <w:pPr>
        <w:spacing w:line="480" w:lineRule="exact"/>
        <w:jc w:val="both"/>
      </w:pPr>
      <w:r>
        <w:t xml:space="preserve">    故而，高校如能利用“放管服”改革契机，实现关键环节改革的破冰，必将极大释放办学活力。具体来看：一是人事管理上减少传统体制与市场</w:t>
      </w:r>
      <w:r>
        <w:lastRenderedPageBreak/>
        <w:t>机制的龃龉，以人事新体制激活教师队伍创新潜力，甚至可考虑在新平台、新队伍、新任务中充分运用市场化用人机制，并实现教师校内各学科之间和校内外的有序流动；二是重塑校院两级关系，界定清楚“院为实体”改革中的责权利关系，在推动管理重心下移的同时，实现校院良性互动和协同共赢，不断激活基层办学活力；三是在全校层面解决资源驱动</w:t>
      </w:r>
      <w:proofErr w:type="gramStart"/>
      <w:r>
        <w:t>与愿景激励</w:t>
      </w:r>
      <w:proofErr w:type="gramEnd"/>
      <w:r>
        <w:t>的关系，在增量资源向重点领域、特色方向上倾斜投入的同时</w:t>
      </w:r>
      <w:r>
        <w:rPr>
          <w:rFonts w:hint="eastAsia"/>
        </w:rPr>
        <w:t>，还要规避“资源富集时代”的自我发展动力式微和可持续发展乏力的问题。</w:t>
      </w:r>
    </w:p>
    <w:p w:rsidR="000D7A9D" w:rsidRPr="00D445E6" w:rsidRDefault="000D7A9D" w:rsidP="00B72C76">
      <w:pPr>
        <w:spacing w:line="480" w:lineRule="exact"/>
        <w:jc w:val="both"/>
        <w:rPr>
          <w:rFonts w:ascii="黑体" w:eastAsia="黑体" w:hAnsi="黑体"/>
        </w:rPr>
      </w:pPr>
      <w:r w:rsidRPr="00D445E6">
        <w:rPr>
          <w:rFonts w:ascii="黑体" w:eastAsia="黑体" w:hAnsi="黑体"/>
        </w:rPr>
        <w:t xml:space="preserve">    全球视野开放办学</w:t>
      </w:r>
    </w:p>
    <w:p w:rsidR="000D7A9D" w:rsidRDefault="000D7A9D" w:rsidP="00B72C76">
      <w:pPr>
        <w:spacing w:line="480" w:lineRule="exact"/>
        <w:jc w:val="both"/>
      </w:pPr>
      <w:r>
        <w:t xml:space="preserve">    虽然当前全球化浪潮出现了一股逆流，中美科技教育合作遭遇寒流，但国际优质教育资源和创新要素的流动共享与开放链接的演进趋势并未改变。当前各高校开展的国际化活动，更多地被视为提升国际影响力与综合实力的重要方式。面向未来，更应该把全球化作为高校的运行状态和发展场景，并据此构建开放协同的办学体系。</w:t>
      </w:r>
    </w:p>
    <w:p w:rsidR="000D7A9D" w:rsidRDefault="000D7A9D" w:rsidP="00B72C76">
      <w:pPr>
        <w:spacing w:line="480" w:lineRule="exact"/>
        <w:jc w:val="both"/>
      </w:pPr>
      <w:r>
        <w:t xml:space="preserve">    具体来看：一是消融人为隔离，实现国内外师生共同生活、共同发展，比如逐步实现留学生趋同化管理，推动中外学生培养过程一体化，消除校园生活“孤岛”，促进中外学生相知、相亲、相融；二是以全球化视野塑造办学范式，包括建设更多的国际化课程、应对解决人类社会面临的共同挑战；三是打造全景式的国际化办学特区，对接世界一流高等教育办学资源，为改变总体办学面貌起到更好的示范效果。（作者单位：浙江大学中国科教战略研究院）</w:t>
      </w:r>
    </w:p>
    <w:p w:rsidR="000D7A9D" w:rsidRDefault="000D7A9D" w:rsidP="00B72C76">
      <w:pPr>
        <w:spacing w:line="480" w:lineRule="exact"/>
        <w:ind w:firstLine="555"/>
        <w:jc w:val="right"/>
      </w:pPr>
      <w:r>
        <w:t xml:space="preserve"> </w:t>
      </w:r>
      <w:r>
        <w:rPr>
          <w:rFonts w:hint="eastAsia"/>
        </w:rPr>
        <w:t>（《中国教育报》2019年</w:t>
      </w:r>
      <w:r>
        <w:t>6</w:t>
      </w:r>
      <w:r>
        <w:rPr>
          <w:rFonts w:hint="eastAsia"/>
        </w:rPr>
        <w:t>月</w:t>
      </w:r>
      <w:r>
        <w:t>24</w:t>
      </w:r>
      <w:r>
        <w:rPr>
          <w:rFonts w:hint="eastAsia"/>
        </w:rPr>
        <w:t>日 作者：</w:t>
      </w:r>
      <w:r w:rsidRPr="00D445E6">
        <w:rPr>
          <w:rFonts w:hint="eastAsia"/>
        </w:rPr>
        <w:t>吴伟</w:t>
      </w:r>
      <w:r w:rsidRPr="00D445E6">
        <w:t xml:space="preserve"> 朱嘉赞</w:t>
      </w:r>
      <w:r>
        <w:rPr>
          <w:rFonts w:hint="eastAsia"/>
        </w:rPr>
        <w:t>）</w:t>
      </w:r>
    </w:p>
    <w:p w:rsidR="000D7A9D" w:rsidRPr="00D445E6" w:rsidRDefault="000D7A9D" w:rsidP="00B72C76">
      <w:pPr>
        <w:spacing w:line="480" w:lineRule="exact"/>
      </w:pPr>
    </w:p>
    <w:p w:rsidR="000D7A9D" w:rsidRPr="00FD6608" w:rsidRDefault="000D7A9D" w:rsidP="00B72C76">
      <w:pPr>
        <w:spacing w:afterLines="80" w:after="304" w:line="480" w:lineRule="exact"/>
        <w:jc w:val="center"/>
        <w:outlineLvl w:val="0"/>
        <w:rPr>
          <w:rFonts w:ascii="华文中宋" w:eastAsia="华文中宋" w:hAnsi="华文中宋"/>
          <w:b/>
          <w:sz w:val="32"/>
          <w:szCs w:val="32"/>
        </w:rPr>
      </w:pPr>
      <w:bookmarkStart w:id="9" w:name="_Toc12473737"/>
      <w:r w:rsidRPr="00FD6608">
        <w:rPr>
          <w:rFonts w:ascii="华文中宋" w:eastAsia="华文中宋" w:hAnsi="华文中宋" w:hint="eastAsia"/>
          <w:b/>
          <w:sz w:val="32"/>
          <w:szCs w:val="32"/>
        </w:rPr>
        <w:t>培养人工智能高端人才推动创新发展</w:t>
      </w:r>
      <w:bookmarkEnd w:id="9"/>
      <w:r w:rsidRPr="00FD6608">
        <w:rPr>
          <w:rFonts w:ascii="华文中宋" w:eastAsia="华文中宋" w:hAnsi="华文中宋"/>
          <w:b/>
          <w:sz w:val="32"/>
          <w:szCs w:val="32"/>
        </w:rPr>
        <w:t xml:space="preserve"> </w:t>
      </w:r>
    </w:p>
    <w:p w:rsidR="000D7A9D" w:rsidRDefault="000D7A9D" w:rsidP="00B72C76">
      <w:pPr>
        <w:spacing w:line="480" w:lineRule="exact"/>
        <w:jc w:val="both"/>
      </w:pPr>
      <w:r>
        <w:t xml:space="preserve">    以习近平同志为核心的党中央高度重视人工智能发展，在近日召开国际人工智能与教育大会上发来的贺信中，从“培养大批具有创新能力和合作精神的人工智能高端人才”“积极推动人工智能和教育深度融合”两方面提出要求，为推动人工智能教育变革提供了思想遵循和行动指南。</w:t>
      </w:r>
    </w:p>
    <w:p w:rsidR="000D7A9D" w:rsidRPr="00FD6608" w:rsidRDefault="000D7A9D" w:rsidP="00B72C76">
      <w:pPr>
        <w:spacing w:line="480" w:lineRule="exact"/>
        <w:jc w:val="both"/>
        <w:rPr>
          <w:rFonts w:ascii="黑体" w:eastAsia="黑体" w:hAnsi="黑体"/>
        </w:rPr>
      </w:pPr>
      <w:r w:rsidRPr="00FD6608">
        <w:rPr>
          <w:rFonts w:ascii="黑体" w:eastAsia="黑体" w:hAnsi="黑体"/>
        </w:rPr>
        <w:t xml:space="preserve">    关键问题：培养大批创新型人工智能高端人才</w:t>
      </w:r>
    </w:p>
    <w:p w:rsidR="000D7A9D" w:rsidRDefault="000D7A9D" w:rsidP="00B72C76">
      <w:pPr>
        <w:spacing w:line="480" w:lineRule="exact"/>
        <w:jc w:val="both"/>
      </w:pPr>
      <w:r>
        <w:lastRenderedPageBreak/>
        <w:t xml:space="preserve">    人工智能如同蒸汽机、电力、电脑和互联网，是对人类社会的生产和生活有深刻影响的战略性技术。作为新一轮产业变革的核心驱动力，人工智能引发经济结构重大变革，推动社会生产力整体跃升，提升社会治理智能化水平。因此，许多国家把发展人工智能作为提升国家竞争力、维护国家安全的重大战略规划，力图在新一轮国际科技竞争中掌握主导权。</w:t>
      </w:r>
    </w:p>
    <w:p w:rsidR="000D7A9D" w:rsidRDefault="000D7A9D" w:rsidP="00B72C76">
      <w:pPr>
        <w:spacing w:line="480" w:lineRule="exact"/>
        <w:jc w:val="both"/>
      </w:pPr>
      <w:r>
        <w:t xml:space="preserve">    虽然我国在人工智能领域的论文总量、被</w:t>
      </w:r>
      <w:proofErr w:type="gramStart"/>
      <w:r>
        <w:t>引论文数量</w:t>
      </w:r>
      <w:proofErr w:type="gramEnd"/>
      <w:r>
        <w:t>等方面均位列世界第一，但在人工智能高端专业人才储备方面存在明显短板，人才总量和质量均不能满足人工智能快速发展的强烈需求，特别是高端和领军人才比较缺乏。</w:t>
      </w:r>
    </w:p>
    <w:p w:rsidR="000D7A9D" w:rsidRDefault="000D7A9D" w:rsidP="00B72C76">
      <w:pPr>
        <w:spacing w:line="480" w:lineRule="exact"/>
        <w:jc w:val="both"/>
      </w:pPr>
      <w:r>
        <w:t xml:space="preserve">    抓住人工智能发展的历史性机遇，人才是关键。</w:t>
      </w:r>
    </w:p>
    <w:p w:rsidR="000D7A9D" w:rsidRDefault="000D7A9D" w:rsidP="00B72C76">
      <w:pPr>
        <w:spacing w:line="480" w:lineRule="exact"/>
        <w:jc w:val="both"/>
      </w:pPr>
      <w:r>
        <w:t xml:space="preserve">    一是要把高端人才队伍建设作为重中之重。坚持大力培养和精准引进并举，强化人才储备和梯队建设，特别是在全球范围内引进高端人才和青年领军人才，在若干人工智能重点领域尽快形成人才高地。</w:t>
      </w:r>
    </w:p>
    <w:p w:rsidR="000D7A9D" w:rsidRDefault="000D7A9D" w:rsidP="00B72C76">
      <w:pPr>
        <w:spacing w:line="480" w:lineRule="exact"/>
        <w:jc w:val="both"/>
      </w:pPr>
      <w:r>
        <w:t xml:space="preserve">    二是要把完善人工智能教育体系作为基础性工程。结合新工科建设，推动人工智能与计算机、控制、数学等学科专业教育交叉融合，形成“人工智能+X”复合专业培养新模式；加快人工智能学科专业发展，特别是针对基础深厚、优势突出的高校，在学科、专业和拨款、招生名额等方面给予重点支持，布局形成一批国家示范性人工智能学院。</w:t>
      </w:r>
    </w:p>
    <w:p w:rsidR="000D7A9D" w:rsidRDefault="000D7A9D" w:rsidP="00B72C76">
      <w:pPr>
        <w:spacing w:line="480" w:lineRule="exact"/>
        <w:jc w:val="both"/>
      </w:pPr>
      <w:r>
        <w:t xml:space="preserve">    三是要把科教融合、产教融合作为必由之路。当前很多致力于人工智能发展的企业掌握着大量数据，很多创新源于企业，企业在某些方面的储备、创新和实力上强于高校。要鼓励高校、科研院所与企业等社会机构进行科教融合、产教融合、校企合作，共同参与人工智能人才培养。</w:t>
      </w:r>
    </w:p>
    <w:p w:rsidR="000D7A9D" w:rsidRPr="00FD6608" w:rsidRDefault="000D7A9D" w:rsidP="00B72C76">
      <w:pPr>
        <w:spacing w:line="480" w:lineRule="exact"/>
        <w:jc w:val="both"/>
        <w:rPr>
          <w:rFonts w:ascii="黑体" w:eastAsia="黑体" w:hAnsi="黑体"/>
        </w:rPr>
      </w:pPr>
      <w:r w:rsidRPr="00FD6608">
        <w:rPr>
          <w:rFonts w:ascii="黑体" w:eastAsia="黑体" w:hAnsi="黑体"/>
        </w:rPr>
        <w:t xml:space="preserve">    解决途径：构建智能时代新型人才培养体系</w:t>
      </w:r>
    </w:p>
    <w:p w:rsidR="000D7A9D" w:rsidRDefault="000D7A9D" w:rsidP="00B72C76">
      <w:pPr>
        <w:spacing w:line="480" w:lineRule="exact"/>
        <w:jc w:val="both"/>
      </w:pPr>
      <w:r>
        <w:t xml:space="preserve">    人工智能与教育深度融合，引发了教育需求、方式、内容、评价、教育治理和教师队伍等一系列变革和创新。教育需求上，人工智能技术改变了经济社会对人才培养的需求，创新、沟通协作和解决复杂问题等能力培养成为关键；教育环境上，人机交互、跨界融合、高度数字化、智能化的教学环境为实现泛在学习提供良好支持；教育方式上，为学生生成个性化、定制化的学习方案和高度智能化的学习过程提供跟踪服务；评价方式上，</w:t>
      </w:r>
      <w:r>
        <w:lastRenderedPageBreak/>
        <w:t>提供更加多元的过程化教学评价；教育治理上，智能化可以有效促进教育治理能力和治理体系现代化；教师发展上，人机结合可使教师从事</w:t>
      </w:r>
      <w:r>
        <w:rPr>
          <w:rFonts w:hint="eastAsia"/>
        </w:rPr>
        <w:t>更具创造性的德育和能力培养等工作。</w:t>
      </w:r>
    </w:p>
    <w:p w:rsidR="000D7A9D" w:rsidRDefault="000D7A9D" w:rsidP="00B72C76">
      <w:pPr>
        <w:spacing w:line="480" w:lineRule="exact"/>
        <w:jc w:val="both"/>
      </w:pPr>
      <w:r>
        <w:t xml:space="preserve">    为此，必须对工业时代的教育支撑体系进行重塑和再造，建立以学生为中心，德育为先、能力为重、知识为基，连接、开放、敏捷、个性化的新型智能教育形态。具体来说，要重点从环境、资源、教师、教学方法、评价五方面发力：环境方面，科教融合、产教融合，打通物理空间与网络空间，建立人机交互的新型智能化泛在</w:t>
      </w:r>
      <w:proofErr w:type="gramStart"/>
      <w:r>
        <w:t>型学习</w:t>
      </w:r>
      <w:proofErr w:type="gramEnd"/>
      <w:r>
        <w:t>环境；资源方面，</w:t>
      </w:r>
      <w:proofErr w:type="gramStart"/>
      <w:r>
        <w:t>构建线</w:t>
      </w:r>
      <w:proofErr w:type="gramEnd"/>
      <w:r>
        <w:t>上线下结合、虚实一体的多元、开放、灵活、适切的数字教育资源供给服务体系；教师方面，实施人机协同的“AI+HI”双师教育，打造智能时代的高水平教师队伍；教学方法上，普及自学式导入、启发式讲授、</w:t>
      </w:r>
      <w:r>
        <w:rPr>
          <w:rFonts w:hint="eastAsia"/>
        </w:rPr>
        <w:t>互动式交流、探究式研讨的新方法；评价方面，实施数据驱动的过程化、精准化、多元化、综合性评价。</w:t>
      </w:r>
    </w:p>
    <w:p w:rsidR="000D7A9D" w:rsidRPr="00FD6608" w:rsidRDefault="000D7A9D" w:rsidP="00B72C76">
      <w:pPr>
        <w:spacing w:line="480" w:lineRule="exact"/>
        <w:jc w:val="both"/>
        <w:rPr>
          <w:rFonts w:ascii="黑体" w:eastAsia="黑体" w:hAnsi="黑体"/>
        </w:rPr>
      </w:pPr>
      <w:r w:rsidRPr="00FD6608">
        <w:rPr>
          <w:rFonts w:ascii="黑体" w:eastAsia="黑体" w:hAnsi="黑体"/>
        </w:rPr>
        <w:t xml:space="preserve">    实践探索：中国智能大学模式的探索与构建</w:t>
      </w:r>
    </w:p>
    <w:p w:rsidR="000D7A9D" w:rsidRDefault="000D7A9D" w:rsidP="00B72C76">
      <w:pPr>
        <w:spacing w:line="480" w:lineRule="exact"/>
        <w:jc w:val="both"/>
      </w:pPr>
      <w:r>
        <w:t xml:space="preserve">    西安电子科技大学是教育部直属高校中最早建成人工智能相关专业和学院的高校。学校深耕该领域30余年，在全球人工智能领域专利数量排名中位列第七，在专利强度排名中位列我国高校第一；先后培养了</w:t>
      </w:r>
      <w:proofErr w:type="gramStart"/>
      <w:r>
        <w:t>一大批本硕博</w:t>
      </w:r>
      <w:proofErr w:type="gramEnd"/>
      <w:r>
        <w:t>人才，其中学术界工业界领军人物百余名，已构建形成“科学研究+创新实践”“高水平平台+高层次人才”“人工智能+其他学科跨界融合”的特色育人体系。同时，紧抓创新能力、批判性思维能力、跨界能力、合作能力培养，实施探究式、混合式课堂教学改革，推进“一网通办”，牵头成立智能教育产教联盟，构建人工智能支撑下的“教、学、评</w:t>
      </w:r>
      <w:r>
        <w:rPr>
          <w:rFonts w:hint="eastAsia"/>
        </w:rPr>
        <w:t>、环”一体的智能大学模式。</w:t>
      </w:r>
    </w:p>
    <w:p w:rsidR="000D7A9D" w:rsidRDefault="000D7A9D" w:rsidP="00B72C76">
      <w:pPr>
        <w:spacing w:line="480" w:lineRule="exact"/>
        <w:jc w:val="both"/>
      </w:pPr>
      <w:r>
        <w:t xml:space="preserve">    学校还将持续利用人工智能方面的科研和教学优势，打造人工智能领域高端人才培养基地、创新成果研发中心和示范性“人工智能+教育”标杆工程，为中国在这一高技术领域抢占先机贡献西电力量。（作者系西安电子科技大学校长）</w:t>
      </w:r>
    </w:p>
    <w:p w:rsidR="000D7A9D" w:rsidRDefault="000D7A9D" w:rsidP="00B72C76">
      <w:pPr>
        <w:spacing w:line="480" w:lineRule="exact"/>
        <w:ind w:firstLine="555"/>
        <w:jc w:val="right"/>
      </w:pPr>
      <w:r>
        <w:t xml:space="preserve"> </w:t>
      </w:r>
      <w:r>
        <w:rPr>
          <w:rFonts w:hint="eastAsia"/>
        </w:rPr>
        <w:t>（《中国教育报》2019年</w:t>
      </w:r>
      <w:r>
        <w:t>6</w:t>
      </w:r>
      <w:r>
        <w:rPr>
          <w:rFonts w:hint="eastAsia"/>
        </w:rPr>
        <w:t>月</w:t>
      </w:r>
      <w:r>
        <w:t>22</w:t>
      </w:r>
      <w:r>
        <w:rPr>
          <w:rFonts w:hint="eastAsia"/>
        </w:rPr>
        <w:t>日 作者：</w:t>
      </w:r>
      <w:r w:rsidRPr="00FD6608">
        <w:rPr>
          <w:rFonts w:hint="eastAsia"/>
        </w:rPr>
        <w:t>杨宗凯</w:t>
      </w:r>
      <w:r>
        <w:rPr>
          <w:rFonts w:hint="eastAsia"/>
        </w:rPr>
        <w:t>）</w:t>
      </w:r>
    </w:p>
    <w:p w:rsidR="000D7A9D" w:rsidRPr="00FD6608" w:rsidRDefault="000D7A9D" w:rsidP="00B72C76">
      <w:pPr>
        <w:spacing w:line="480" w:lineRule="exact"/>
      </w:pPr>
    </w:p>
    <w:p w:rsidR="000D7A9D" w:rsidRPr="001B052B" w:rsidRDefault="000D7A9D" w:rsidP="00B72C76">
      <w:pPr>
        <w:spacing w:afterLines="80" w:after="304" w:line="480" w:lineRule="exact"/>
        <w:jc w:val="center"/>
        <w:outlineLvl w:val="0"/>
        <w:rPr>
          <w:rFonts w:ascii="华文中宋" w:eastAsia="华文中宋" w:hAnsi="华文中宋"/>
          <w:b/>
          <w:sz w:val="32"/>
          <w:szCs w:val="32"/>
        </w:rPr>
      </w:pPr>
      <w:bookmarkStart w:id="10" w:name="_Toc12473738"/>
      <w:bookmarkStart w:id="11" w:name="_GoBack"/>
      <w:bookmarkEnd w:id="11"/>
      <w:r w:rsidRPr="001B052B">
        <w:rPr>
          <w:rFonts w:ascii="华文中宋" w:eastAsia="华文中宋" w:hAnsi="华文中宋" w:hint="eastAsia"/>
          <w:b/>
          <w:sz w:val="32"/>
          <w:szCs w:val="32"/>
        </w:rPr>
        <w:lastRenderedPageBreak/>
        <w:t>当下大学教育：解决困惑还是传授知识</w:t>
      </w:r>
      <w:bookmarkEnd w:id="10"/>
      <w:r w:rsidRPr="001B052B">
        <w:rPr>
          <w:rFonts w:ascii="华文中宋" w:eastAsia="华文中宋" w:hAnsi="华文中宋"/>
          <w:b/>
          <w:sz w:val="32"/>
          <w:szCs w:val="32"/>
        </w:rPr>
        <w:t xml:space="preserve"> </w:t>
      </w:r>
    </w:p>
    <w:p w:rsidR="000D7A9D" w:rsidRDefault="000D7A9D" w:rsidP="00B72C76">
      <w:pPr>
        <w:spacing w:line="480" w:lineRule="exact"/>
        <w:ind w:firstLineChars="200" w:firstLine="560"/>
        <w:jc w:val="both"/>
      </w:pPr>
      <w:r>
        <w:rPr>
          <w:rFonts w:hint="eastAsia"/>
        </w:rPr>
        <w:t>当下中国的高等教育处在一个转型的时刻。可以这样说，这个转型时刻比</w:t>
      </w:r>
      <w:r>
        <w:t>1978年改革开放以来的任何时候都显得强烈而切实。</w:t>
      </w:r>
    </w:p>
    <w:p w:rsidR="000D7A9D" w:rsidRDefault="000D7A9D" w:rsidP="00B72C76">
      <w:pPr>
        <w:spacing w:line="480" w:lineRule="exact"/>
        <w:ind w:firstLineChars="200" w:firstLine="560"/>
        <w:jc w:val="both"/>
      </w:pPr>
      <w:r>
        <w:rPr>
          <w:rFonts w:hint="eastAsia"/>
        </w:rPr>
        <w:t>事实上，从上世纪</w:t>
      </w:r>
      <w:r>
        <w:t>90年代高等教育的“大众化”开始，中国大学已经在转型了，只是太过明朗反而让人忽视了它的影响力，其余波所向仅仅被定义为“从精英教育转向大众教育”，却很少关注“大众化”的教育本身如何决定了高等教育的走向。</w:t>
      </w:r>
    </w:p>
    <w:p w:rsidR="000D7A9D" w:rsidRDefault="000D7A9D" w:rsidP="00B72C76">
      <w:pPr>
        <w:spacing w:line="480" w:lineRule="exact"/>
        <w:ind w:firstLineChars="200" w:firstLine="560"/>
        <w:jc w:val="both"/>
      </w:pPr>
      <w:r>
        <w:rPr>
          <w:rFonts w:hint="eastAsia"/>
        </w:rPr>
        <w:t>这些年，尽管我们仍不断听到大学管理者有关高等教育的颇为“高大上”的言论展示，大学也在诸如经费增长、学科规模和人员职称上表现不凡，但都不能掩饰一个事实，就是越来越像职业培训中心。</w:t>
      </w:r>
    </w:p>
    <w:p w:rsidR="000D7A9D" w:rsidRDefault="000D7A9D" w:rsidP="00B72C76">
      <w:pPr>
        <w:spacing w:line="480" w:lineRule="exact"/>
        <w:ind w:firstLineChars="200" w:firstLine="560"/>
        <w:jc w:val="both"/>
      </w:pPr>
      <w:r>
        <w:rPr>
          <w:rFonts w:hint="eastAsia"/>
        </w:rPr>
        <w:t>就教育的要求来说，从“精英化”转向“大众化”已经是在降低标准了，“大众化”再转向职业培训，标准不仅是降低，而且由于职业培训是面向用人单位的，用人单位成了“立法者”，大学也因此失去了订立标准的资格。</w:t>
      </w:r>
    </w:p>
    <w:p w:rsidR="000D7A9D" w:rsidRDefault="000D7A9D" w:rsidP="00B72C76">
      <w:pPr>
        <w:spacing w:line="480" w:lineRule="exact"/>
        <w:ind w:firstLineChars="200" w:firstLine="560"/>
        <w:jc w:val="both"/>
      </w:pPr>
      <w:r>
        <w:rPr>
          <w:rFonts w:hint="eastAsia"/>
        </w:rPr>
        <w:t>这个令人尴尬的现状，本该成为激发大学管理者和从业者反思的一个契机，但是，在公司化的数目字管理成为时尚的今天，它同样被轻易地绕了过去。</w:t>
      </w:r>
    </w:p>
    <w:p w:rsidR="000D7A9D" w:rsidRDefault="000D7A9D" w:rsidP="00B72C76">
      <w:pPr>
        <w:spacing w:line="480" w:lineRule="exact"/>
        <w:ind w:firstLineChars="200" w:firstLine="560"/>
        <w:jc w:val="both"/>
      </w:pPr>
      <w:r>
        <w:rPr>
          <w:rFonts w:hint="eastAsia"/>
        </w:rPr>
        <w:t>当然，对高等教育进行分类是一个解决办法，研究型、教学研究型和教学型之类也是国际通行做法。但一方面分类并不统一，且没有明确的科学规范，所以现在流行的所谓“大学排行榜”就径自发明出诸如“星级”分类法（像</w:t>
      </w:r>
      <w:r>
        <w:t>8星级大学，恐怕是从迪拜8星级酒店那里获得启发的）、“流品”分类法（如“世界一流大学”“国内一流大学”等），它们对社会上不了解大学实际情况者的影响也愈来愈大。另一方面，研究型、教学研究型和教学型的分类固然是一个解决办法，但是在中国，如果缺乏动态管理，固化的大学也很难形成持续的追求。</w:t>
      </w:r>
    </w:p>
    <w:p w:rsidR="000D7A9D" w:rsidRDefault="000D7A9D" w:rsidP="00B72C76">
      <w:pPr>
        <w:spacing w:line="480" w:lineRule="exact"/>
        <w:ind w:firstLineChars="200" w:firstLine="560"/>
        <w:jc w:val="both"/>
      </w:pPr>
      <w:r>
        <w:rPr>
          <w:rFonts w:hint="eastAsia"/>
        </w:rPr>
        <w:t>更重要的是，无论研究型还是教学研究型、教学型，首先都是学校。依照经典的概念，学校最重要的功能就是教育，这也是学校区别于其它机</w:t>
      </w:r>
      <w:r>
        <w:rPr>
          <w:rFonts w:hint="eastAsia"/>
        </w:rPr>
        <w:lastRenderedPageBreak/>
        <w:t>构的一个标志。就是说，从理论上言，这三种类型的大学都不能失去教育这个基本功能。</w:t>
      </w:r>
    </w:p>
    <w:p w:rsidR="000D7A9D" w:rsidRDefault="000D7A9D" w:rsidP="00B72C76">
      <w:pPr>
        <w:spacing w:line="480" w:lineRule="exact"/>
        <w:ind w:firstLineChars="200" w:firstLine="560"/>
        <w:jc w:val="both"/>
      </w:pPr>
      <w:r>
        <w:rPr>
          <w:rFonts w:hint="eastAsia"/>
        </w:rPr>
        <w:t>高等教育“大众化”可能只是教育功能弱化的前提，因为不能说大学里学生多了，就必然影响教育的功能。延伸的问题是，即便是大学成了职业培训中心，还需不需要体现教育的功能？</w:t>
      </w:r>
    </w:p>
    <w:p w:rsidR="000D7A9D" w:rsidRDefault="000D7A9D" w:rsidP="00B72C76">
      <w:pPr>
        <w:spacing w:line="480" w:lineRule="exact"/>
        <w:ind w:firstLineChars="200" w:firstLine="560"/>
        <w:jc w:val="both"/>
      </w:pPr>
      <w:r>
        <w:rPr>
          <w:rFonts w:hint="eastAsia"/>
        </w:rPr>
        <w:t>现在看，人们对于高等教育“大众化”的认知影响到大学的管理。“大众化”与“职业培训中心”这两个概念被勾连在一起，似乎天然地促成了“知识至上”论和“技能至上”论的兴起。在许多管理者的眼中，知识和技能是第一位的，也只有这两项才是解决就业的良方，最终决定学生的命运。这种将知识工具化的认知就是典型的实用性原则。</w:t>
      </w:r>
    </w:p>
    <w:p w:rsidR="000D7A9D" w:rsidRDefault="000D7A9D" w:rsidP="00B72C76">
      <w:pPr>
        <w:spacing w:line="480" w:lineRule="exact"/>
        <w:ind w:firstLineChars="200" w:firstLine="560"/>
        <w:jc w:val="both"/>
      </w:pPr>
      <w:r>
        <w:rPr>
          <w:rFonts w:hint="eastAsia"/>
        </w:rPr>
        <w:t>依据实用原则，所谓文化素质就变成了“唱唱跳跳”，那些从小受父母逼迫上社会中的培训班练习“吹拉弹唱”的学生仿佛有了用武之地。结果是，文艺晚会的专业水准明显提高了，学生却越来越不懂得尊重老师和他人了。更有甚者，个别学生因为老师的严格要求，利用评教的机会给老师恶意打分，类似的行为得不到惩治等于是变相地鼓励。表面看，这是制度漏洞所造成，但也与管理者对于大学教育功能的理解不足有关。</w:t>
      </w:r>
    </w:p>
    <w:p w:rsidR="000D7A9D" w:rsidRDefault="000D7A9D" w:rsidP="00B72C76">
      <w:pPr>
        <w:spacing w:line="480" w:lineRule="exact"/>
        <w:ind w:firstLineChars="200" w:firstLine="560"/>
        <w:jc w:val="both"/>
      </w:pPr>
      <w:r>
        <w:rPr>
          <w:rFonts w:hint="eastAsia"/>
        </w:rPr>
        <w:t>教育功能之一是解惑。这个“惑”是人生之困惑。实用或曰现实主义原则固然可以解决眼前的、一时的困惑，但它同时也在造成新的困惑。人是高等动物，他依靠工具爬到树上后，并不能够完全满足，他还要问为什么，或者去爬更高的树；他爬树的过程也是价值观形成的过程。这些就不是单纯的知识和技能传授能够解决的。大学如果舍解惑而不顾，仅仅满足于解决就业，不仅是降低了自己的目标，也是在规避自身的社会责任。</w:t>
      </w:r>
    </w:p>
    <w:p w:rsidR="000D7A9D" w:rsidRDefault="000D7A9D" w:rsidP="00B72C76">
      <w:pPr>
        <w:spacing w:line="480" w:lineRule="exact"/>
        <w:ind w:firstLineChars="200" w:firstLine="560"/>
        <w:jc w:val="both"/>
      </w:pPr>
      <w:r>
        <w:rPr>
          <w:rFonts w:hint="eastAsia"/>
        </w:rPr>
        <w:t>然而，现实中的大学，实用性、工具性、技能化与应试教育结合在一起，似乎正在向这个低层目标靠拢。加之那个关于大学的“道”已经在实用原则下被肢解得分崩离析，它不再是一个明确的“一”，而成了模糊的“多”，这个无数的“多”令人难以把握。</w:t>
      </w:r>
    </w:p>
    <w:p w:rsidR="000D7A9D" w:rsidRDefault="000D7A9D" w:rsidP="00B72C76">
      <w:pPr>
        <w:spacing w:line="480" w:lineRule="exact"/>
        <w:ind w:firstLineChars="200" w:firstLine="560"/>
        <w:jc w:val="both"/>
      </w:pPr>
      <w:r>
        <w:rPr>
          <w:rFonts w:hint="eastAsia"/>
        </w:rPr>
        <w:t>按照大学之道，解决困惑与传授知识从来都不是分开的，它们相辅相成，相互配合，支撑着大学及其教育。但现在，它们成了两个似乎独立的</w:t>
      </w:r>
      <w:r>
        <w:rPr>
          <w:rFonts w:hint="eastAsia"/>
        </w:rPr>
        <w:lastRenderedPageBreak/>
        <w:t>门类。传授知识成了一门技术，它只与技能相关；而解决困惑则与不断进展的新知分离，独立地在那里自说自话。</w:t>
      </w:r>
    </w:p>
    <w:p w:rsidR="000D7A9D" w:rsidRDefault="000D7A9D" w:rsidP="00B72C76">
      <w:pPr>
        <w:spacing w:line="480" w:lineRule="exact"/>
        <w:ind w:firstLineChars="200" w:firstLine="560"/>
        <w:jc w:val="both"/>
      </w:pPr>
      <w:r>
        <w:rPr>
          <w:rFonts w:hint="eastAsia"/>
        </w:rPr>
        <w:t>乐观者会说，分久必合，到时候它们照样可能结合在一起。但《三国演义》里的这句名言未必适合诠释当下中国大学及其未来。即便是能够诠释，事实亦确如所愿，但可能会付出几代人的文化素养、道德水平无法提升到更高的层次的代价。</w:t>
      </w:r>
    </w:p>
    <w:p w:rsidR="000D7A9D" w:rsidRDefault="000D7A9D" w:rsidP="00B72C76">
      <w:pPr>
        <w:spacing w:line="480" w:lineRule="exact"/>
        <w:ind w:firstLineChars="200" w:firstLine="560"/>
        <w:jc w:val="both"/>
      </w:pPr>
      <w:r>
        <w:rPr>
          <w:rFonts w:hint="eastAsia"/>
        </w:rPr>
        <w:t>当下中国的高等教育之所以处在一个转型的关键时刻，是因为实用原则和现实功利已经被包装成一种新的大学理念，并且形成了一股声势浩大的潮流。因此，就中国高等教育的发展来看，是继续这样实用下去，还是回归“学校”的本质，就成了所有大学管理者、从业者和关心大学的人士此刻面临的一个选择。</w:t>
      </w:r>
    </w:p>
    <w:p w:rsidR="000D7A9D" w:rsidRDefault="000D7A9D" w:rsidP="00B72C76">
      <w:pPr>
        <w:spacing w:line="480" w:lineRule="exact"/>
        <w:ind w:firstLine="555"/>
        <w:jc w:val="right"/>
      </w:pPr>
      <w:bookmarkStart w:id="12" w:name="_Hlk513194743"/>
      <w:r>
        <w:rPr>
          <w:rFonts w:hint="eastAsia"/>
        </w:rPr>
        <w:t>（《中国科学报》2019年</w:t>
      </w:r>
      <w:r>
        <w:t>6</w:t>
      </w:r>
      <w:r>
        <w:rPr>
          <w:rFonts w:hint="eastAsia"/>
        </w:rPr>
        <w:t>月</w:t>
      </w:r>
      <w:r>
        <w:t>26</w:t>
      </w:r>
      <w:r>
        <w:rPr>
          <w:rFonts w:hint="eastAsia"/>
        </w:rPr>
        <w:t>日 作者：</w:t>
      </w:r>
      <w:r w:rsidRPr="001B052B">
        <w:rPr>
          <w:rFonts w:hint="eastAsia"/>
        </w:rPr>
        <w:t>尤小立</w:t>
      </w:r>
      <w:r>
        <w:rPr>
          <w:rFonts w:hint="eastAsia"/>
        </w:rPr>
        <w:t>）</w:t>
      </w:r>
    </w:p>
    <w:p w:rsidR="00B72C76" w:rsidRDefault="00B72C76" w:rsidP="00B72C76">
      <w:pPr>
        <w:spacing w:line="480" w:lineRule="exact"/>
        <w:ind w:firstLine="555"/>
        <w:jc w:val="right"/>
      </w:pPr>
    </w:p>
    <w:p w:rsidR="00B72C76" w:rsidRDefault="00B72C76" w:rsidP="00B72C76">
      <w:pPr>
        <w:spacing w:line="480" w:lineRule="exact"/>
        <w:ind w:firstLine="555"/>
        <w:jc w:val="right"/>
        <w:rPr>
          <w:rFonts w:hint="eastAsia"/>
        </w:rPr>
      </w:pPr>
    </w:p>
    <w:bookmarkEnd w:id="12"/>
    <w:p w:rsidR="00B72C76" w:rsidRDefault="00B72C76" w:rsidP="00133F85">
      <w:pPr>
        <w:spacing w:beforeLines="150" w:before="571"/>
        <w:ind w:leftChars="98" w:left="1679" w:hangingChars="500" w:hanging="1405"/>
        <w:rPr>
          <w:b/>
          <w:bCs/>
        </w:rPr>
      </w:pPr>
    </w:p>
    <w:p w:rsidR="00B72C76" w:rsidRDefault="00B72C76" w:rsidP="00133F85">
      <w:pPr>
        <w:spacing w:beforeLines="150" w:before="571"/>
        <w:ind w:leftChars="98" w:left="1679" w:hangingChars="500" w:hanging="1405"/>
        <w:rPr>
          <w:b/>
          <w:bCs/>
        </w:rPr>
      </w:pPr>
    </w:p>
    <w:p w:rsidR="00133F85" w:rsidRPr="00E23D8C" w:rsidRDefault="00133F85" w:rsidP="00133F85">
      <w:pPr>
        <w:spacing w:beforeLines="150" w:before="571"/>
        <w:ind w:leftChars="98" w:left="1679" w:hangingChars="500" w:hanging="1405"/>
        <w:rPr>
          <w:bCs/>
          <w:sz w:val="21"/>
        </w:rPr>
      </w:pPr>
      <w:r w:rsidRPr="00816927">
        <w:rPr>
          <w:rFonts w:hint="eastAsia"/>
          <w:b/>
          <w:bCs/>
        </w:rPr>
        <w:t>发送范围：</w:t>
      </w:r>
      <w:r w:rsidRPr="00E23D8C">
        <w:rPr>
          <w:rFonts w:hint="eastAsia"/>
          <w:bCs/>
        </w:rPr>
        <w:t>校领导（纸质版），学校中层领导干部、学术委员会委员、学科建设委员会委员（电子版）</w:t>
      </w:r>
    </w:p>
    <w:tbl>
      <w:tblPr>
        <w:tblpPr w:leftFromText="180" w:rightFromText="180" w:vertAnchor="text" w:horzAnchor="margin"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133F85" w:rsidRPr="00233366" w:rsidTr="003675BD">
        <w:trPr>
          <w:trHeight w:val="2038"/>
        </w:trPr>
        <w:tc>
          <w:tcPr>
            <w:tcW w:w="9207" w:type="dxa"/>
            <w:tcBorders>
              <w:top w:val="single" w:sz="12" w:space="0" w:color="auto"/>
              <w:left w:val="nil"/>
              <w:bottom w:val="single" w:sz="12" w:space="0" w:color="auto"/>
              <w:right w:val="nil"/>
            </w:tcBorders>
          </w:tcPr>
          <w:p w:rsidR="00133F85" w:rsidRPr="00233366" w:rsidRDefault="00133F85" w:rsidP="003675BD">
            <w:pPr>
              <w:spacing w:line="400" w:lineRule="exact"/>
              <w:ind w:right="28"/>
              <w:rPr>
                <w:bCs/>
                <w:sz w:val="24"/>
              </w:rPr>
            </w:pPr>
            <w:r w:rsidRPr="00233366">
              <w:rPr>
                <w:rFonts w:hint="eastAsia"/>
                <w:bCs/>
                <w:sz w:val="24"/>
              </w:rPr>
              <w:t>西北师范大学发展规划</w:t>
            </w:r>
            <w:r>
              <w:rPr>
                <w:rFonts w:hint="eastAsia"/>
                <w:bCs/>
                <w:sz w:val="24"/>
              </w:rPr>
              <w:t>与学科建设</w:t>
            </w:r>
            <w:r w:rsidRPr="00233366">
              <w:rPr>
                <w:rFonts w:hint="eastAsia"/>
                <w:bCs/>
                <w:sz w:val="24"/>
              </w:rPr>
              <w:t>处联系方式：</w:t>
            </w:r>
          </w:p>
          <w:p w:rsidR="00133F85" w:rsidRPr="00233366" w:rsidRDefault="00133F85" w:rsidP="003675BD">
            <w:pPr>
              <w:spacing w:line="400" w:lineRule="exact"/>
              <w:ind w:right="28"/>
              <w:rPr>
                <w:bCs/>
                <w:sz w:val="24"/>
              </w:rPr>
            </w:pPr>
            <w:r w:rsidRPr="00233366">
              <w:rPr>
                <w:rFonts w:hint="eastAsia"/>
                <w:bCs/>
                <w:sz w:val="24"/>
              </w:rPr>
              <w:t>通信地址：甘肃省兰州市安宁东路967号       邮政编码：730070</w:t>
            </w:r>
          </w:p>
          <w:p w:rsidR="00133F85" w:rsidRPr="00233366" w:rsidRDefault="00133F85" w:rsidP="003675BD">
            <w:pPr>
              <w:spacing w:line="400" w:lineRule="exact"/>
              <w:ind w:right="28"/>
              <w:rPr>
                <w:bCs/>
                <w:sz w:val="24"/>
              </w:rPr>
            </w:pPr>
            <w:r w:rsidRPr="00233366">
              <w:rPr>
                <w:rFonts w:hint="eastAsia"/>
                <w:bCs/>
                <w:sz w:val="24"/>
              </w:rPr>
              <w:t>网  址：</w:t>
            </w:r>
            <w:hyperlink r:id="rId8" w:history="1">
              <w:r w:rsidRPr="00233366">
                <w:rPr>
                  <w:rFonts w:hint="eastAsia"/>
                  <w:bCs/>
                  <w:color w:val="0000FF"/>
                  <w:sz w:val="24"/>
                  <w:u w:val="single"/>
                </w:rPr>
                <w:t xml:space="preserve">http://ghc.nwnu.edu.cn/ </w:t>
              </w:r>
            </w:hyperlink>
            <w:r w:rsidRPr="00233366">
              <w:rPr>
                <w:rFonts w:hint="eastAsia"/>
                <w:bCs/>
                <w:sz w:val="24"/>
              </w:rPr>
              <w:t xml:space="preserve">           电子邮箱：sbgj@nwnu.edu.cn</w:t>
            </w:r>
          </w:p>
          <w:p w:rsidR="00133F85" w:rsidRPr="00233366" w:rsidRDefault="00133F85" w:rsidP="003675BD">
            <w:pPr>
              <w:spacing w:line="400" w:lineRule="exact"/>
              <w:ind w:right="28"/>
              <w:rPr>
                <w:bCs/>
                <w:sz w:val="24"/>
              </w:rPr>
            </w:pPr>
            <w:r w:rsidRPr="00233366">
              <w:rPr>
                <w:rFonts w:hint="eastAsia"/>
                <w:bCs/>
                <w:sz w:val="24"/>
              </w:rPr>
              <w:t>传  真：（0931）7971509</w:t>
            </w:r>
          </w:p>
          <w:p w:rsidR="00133F85" w:rsidRPr="00233366" w:rsidRDefault="00133F85" w:rsidP="003675BD">
            <w:pPr>
              <w:spacing w:line="400" w:lineRule="exact"/>
              <w:ind w:right="28"/>
              <w:rPr>
                <w:bCs/>
                <w:sz w:val="24"/>
              </w:rPr>
            </w:pPr>
            <w:r w:rsidRPr="00233366">
              <w:rPr>
                <w:rFonts w:hint="eastAsia"/>
                <w:bCs/>
                <w:sz w:val="24"/>
              </w:rPr>
              <w:t>办公地点： 行政1号楼2</w:t>
            </w:r>
            <w:r w:rsidRPr="00233366">
              <w:rPr>
                <w:bCs/>
                <w:sz w:val="24"/>
              </w:rPr>
              <w:t>18</w:t>
            </w:r>
            <w:r w:rsidRPr="00233366">
              <w:rPr>
                <w:rFonts w:hint="eastAsia"/>
                <w:bCs/>
                <w:sz w:val="24"/>
              </w:rPr>
              <w:t>室、2</w:t>
            </w:r>
            <w:r w:rsidRPr="00233366">
              <w:rPr>
                <w:bCs/>
                <w:sz w:val="24"/>
              </w:rPr>
              <w:t>20</w:t>
            </w:r>
            <w:r w:rsidRPr="00233366">
              <w:rPr>
                <w:rFonts w:hint="eastAsia"/>
                <w:bCs/>
                <w:sz w:val="24"/>
              </w:rPr>
              <w:t>室</w:t>
            </w:r>
          </w:p>
          <w:p w:rsidR="00133F85" w:rsidRPr="00233366" w:rsidRDefault="00133F85" w:rsidP="003675BD">
            <w:pPr>
              <w:spacing w:line="400" w:lineRule="exact"/>
              <w:ind w:right="28"/>
              <w:rPr>
                <w:bCs/>
                <w:sz w:val="24"/>
              </w:rPr>
            </w:pPr>
            <w:r w:rsidRPr="00233366">
              <w:rPr>
                <w:rFonts w:hint="eastAsia"/>
                <w:bCs/>
                <w:sz w:val="24"/>
              </w:rPr>
              <w:t xml:space="preserve">联系电话：张克勇 (0931)7971588  曾庆平 7971285  安  燕  7971509 </w:t>
            </w:r>
          </w:p>
        </w:tc>
      </w:tr>
    </w:tbl>
    <w:p w:rsidR="00452EEB" w:rsidRDefault="00452EEB" w:rsidP="00133F85">
      <w:pPr>
        <w:ind w:firstLine="560"/>
      </w:pPr>
    </w:p>
    <w:sectPr w:rsidR="00452EEB" w:rsidSect="00133F85">
      <w:footerReference w:type="default" r:id="rId9"/>
      <w:pgSz w:w="11906" w:h="16838" w:code="9"/>
      <w:pgMar w:top="1440" w:right="1531" w:bottom="1440" w:left="1531" w:header="851" w:footer="992"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B58" w:rsidRDefault="002B2B58" w:rsidP="00133F85">
      <w:pPr>
        <w:spacing w:line="240" w:lineRule="auto"/>
      </w:pPr>
      <w:r>
        <w:separator/>
      </w:r>
    </w:p>
  </w:endnote>
  <w:endnote w:type="continuationSeparator" w:id="0">
    <w:p w:rsidR="002B2B58" w:rsidRDefault="002B2B58" w:rsidP="00133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026078"/>
      <w:docPartObj>
        <w:docPartGallery w:val="Page Numbers (Bottom of Page)"/>
        <w:docPartUnique/>
      </w:docPartObj>
    </w:sdtPr>
    <w:sdtEndPr/>
    <w:sdtContent>
      <w:p w:rsidR="003675BD" w:rsidRDefault="003675BD">
        <w:pPr>
          <w:pStyle w:val="a6"/>
          <w:jc w:val="center"/>
        </w:pPr>
        <w:r>
          <w:fldChar w:fldCharType="begin"/>
        </w:r>
        <w:r>
          <w:instrText>PAGE   \* MERGEFORMAT</w:instrText>
        </w:r>
        <w:r>
          <w:fldChar w:fldCharType="separate"/>
        </w:r>
        <w:r>
          <w:rPr>
            <w:lang w:val="zh-CN"/>
          </w:rPr>
          <w:t>2</w:t>
        </w:r>
        <w:r>
          <w:fldChar w:fldCharType="end"/>
        </w:r>
      </w:p>
    </w:sdtContent>
  </w:sdt>
  <w:p w:rsidR="003675BD" w:rsidRDefault="003675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B58" w:rsidRDefault="002B2B58" w:rsidP="00133F85">
      <w:pPr>
        <w:spacing w:line="240" w:lineRule="auto"/>
      </w:pPr>
      <w:r>
        <w:separator/>
      </w:r>
    </w:p>
  </w:footnote>
  <w:footnote w:type="continuationSeparator" w:id="0">
    <w:p w:rsidR="002B2B58" w:rsidRDefault="002B2B58" w:rsidP="00133F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85"/>
    <w:rsid w:val="000B4191"/>
    <w:rsid w:val="000D7A9D"/>
    <w:rsid w:val="00123C5E"/>
    <w:rsid w:val="00133F85"/>
    <w:rsid w:val="0014321E"/>
    <w:rsid w:val="002B2B58"/>
    <w:rsid w:val="002E10DB"/>
    <w:rsid w:val="003675BD"/>
    <w:rsid w:val="00452EEB"/>
    <w:rsid w:val="008F01C9"/>
    <w:rsid w:val="00A5410E"/>
    <w:rsid w:val="00B72C76"/>
    <w:rsid w:val="00D7457E"/>
    <w:rsid w:val="00E54E19"/>
    <w:rsid w:val="00ED7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8EAB9"/>
  <w15:chartTrackingRefBased/>
  <w15:docId w15:val="{2AFF3370-0E14-492C-BF8F-DFBFB4B4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inorBidi"/>
        <w:kern w:val="2"/>
        <w:sz w:val="28"/>
        <w:szCs w:val="22"/>
        <w:lang w:val="en-US" w:eastAsia="zh-CN" w:bidi="ar-SA"/>
      </w:rPr>
    </w:rPrDefault>
    <w:pPrDefault>
      <w:pPr>
        <w:spacing w:line="5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F85"/>
    <w:pPr>
      <w:jc w:val="left"/>
    </w:pPr>
    <w:rPr>
      <w:rFonts w:cs="Times New Roman"/>
    </w:rPr>
  </w:style>
  <w:style w:type="paragraph" w:styleId="1">
    <w:name w:val="heading 1"/>
    <w:basedOn w:val="a"/>
    <w:next w:val="a"/>
    <w:link w:val="10"/>
    <w:uiPriority w:val="9"/>
    <w:qFormat/>
    <w:rsid w:val="00A5410E"/>
    <w:pPr>
      <w:keepNext/>
      <w:keepLines/>
      <w:spacing w:after="300" w:line="520" w:lineRule="atLeast"/>
      <w:jc w:val="center"/>
      <w:outlineLvl w:val="0"/>
    </w:pPr>
    <w:rPr>
      <w:rFonts w:eastAsia="华文中宋"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5410E"/>
    <w:rPr>
      <w:rFonts w:eastAsia="华文中宋"/>
      <w:b/>
      <w:bCs/>
      <w:kern w:val="44"/>
      <w:sz w:val="32"/>
      <w:szCs w:val="44"/>
    </w:rPr>
  </w:style>
  <w:style w:type="character" w:styleId="a3">
    <w:name w:val="Hyperlink"/>
    <w:uiPriority w:val="99"/>
    <w:unhideWhenUsed/>
    <w:rsid w:val="00133F85"/>
    <w:rPr>
      <w:color w:val="0563C1"/>
      <w:u w:val="single"/>
    </w:rPr>
  </w:style>
  <w:style w:type="paragraph" w:styleId="TOC1">
    <w:name w:val="toc 1"/>
    <w:basedOn w:val="a"/>
    <w:next w:val="a"/>
    <w:autoRedefine/>
    <w:uiPriority w:val="39"/>
    <w:unhideWhenUsed/>
    <w:rsid w:val="00133F85"/>
    <w:pPr>
      <w:tabs>
        <w:tab w:val="right" w:leader="dot" w:pos="8834"/>
      </w:tabs>
      <w:spacing w:line="560" w:lineRule="exact"/>
    </w:pPr>
    <w:rPr>
      <w:bCs/>
      <w:noProof/>
      <w:w w:val="90"/>
      <w:sz w:val="30"/>
      <w:szCs w:val="30"/>
    </w:rPr>
  </w:style>
  <w:style w:type="paragraph" w:styleId="a4">
    <w:name w:val="header"/>
    <w:basedOn w:val="a"/>
    <w:link w:val="a5"/>
    <w:uiPriority w:val="99"/>
    <w:unhideWhenUsed/>
    <w:rsid w:val="00133F8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133F85"/>
    <w:rPr>
      <w:rFonts w:cs="Times New Roman"/>
      <w:sz w:val="18"/>
      <w:szCs w:val="18"/>
    </w:rPr>
  </w:style>
  <w:style w:type="paragraph" w:styleId="a6">
    <w:name w:val="footer"/>
    <w:basedOn w:val="a"/>
    <w:link w:val="a7"/>
    <w:uiPriority w:val="99"/>
    <w:unhideWhenUsed/>
    <w:rsid w:val="00133F85"/>
    <w:pPr>
      <w:tabs>
        <w:tab w:val="center" w:pos="4153"/>
        <w:tab w:val="right" w:pos="8306"/>
      </w:tabs>
      <w:snapToGrid w:val="0"/>
      <w:spacing w:line="240" w:lineRule="atLeast"/>
    </w:pPr>
    <w:rPr>
      <w:sz w:val="18"/>
      <w:szCs w:val="18"/>
    </w:rPr>
  </w:style>
  <w:style w:type="character" w:customStyle="1" w:styleId="a7">
    <w:name w:val="页脚 字符"/>
    <w:basedOn w:val="a0"/>
    <w:link w:val="a6"/>
    <w:uiPriority w:val="99"/>
    <w:rsid w:val="00133F85"/>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c.nwnu.edu.cn/%20" TargetMode="External"/><Relationship Id="rId3" Type="http://schemas.openxmlformats.org/officeDocument/2006/relationships/webSettings" Target="webSettings.xml"/><Relationship Id="rId7" Type="http://schemas.openxmlformats.org/officeDocument/2006/relationships/image" Target="file:///C:\Documents%20and%20Settings\Administrator\Application%20Data\Tencent\Users\462585287\QQ\WinTemp\RichOle\E%5b(~4RFD%7bX8PQTBL~%25$PNY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15</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张克勇</dc:creator>
  <cp:keywords/>
  <dc:description/>
  <cp:lastModifiedBy>张克勇</cp:lastModifiedBy>
  <cp:revision>7</cp:revision>
  <dcterms:created xsi:type="dcterms:W3CDTF">2019-06-26T09:55:00Z</dcterms:created>
  <dcterms:modified xsi:type="dcterms:W3CDTF">2019-06-26T12:51:00Z</dcterms:modified>
</cp:coreProperties>
</file>