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4B4" w:rsidRPr="00B018E9" w:rsidRDefault="00F204B4" w:rsidP="007613E0">
      <w:pPr>
        <w:spacing w:beforeLines="50" w:line="1040" w:lineRule="exact"/>
        <w:rPr>
          <w:rFonts w:ascii="楷体" w:eastAsia="楷体" w:hAnsi="楷体"/>
          <w:b/>
          <w:color w:val="C00000"/>
          <w:sz w:val="96"/>
          <w:szCs w:val="96"/>
        </w:rPr>
      </w:pPr>
      <w:r>
        <w:rPr>
          <w:noProof/>
        </w:rPr>
        <w:drawing>
          <wp:anchor distT="0" distB="0" distL="114300" distR="114300" simplePos="0" relativeHeight="251660288" behindDoc="0" locked="0" layoutInCell="1" allowOverlap="1">
            <wp:simplePos x="0" y="0"/>
            <wp:positionH relativeFrom="column">
              <wp:posOffset>200025</wp:posOffset>
            </wp:positionH>
            <wp:positionV relativeFrom="paragraph">
              <wp:posOffset>22860</wp:posOffset>
            </wp:positionV>
            <wp:extent cx="1000125" cy="982345"/>
            <wp:effectExtent l="0" t="0" r="9525" b="8255"/>
            <wp:wrapNone/>
            <wp:docPr id="1" name="图片 1" descr="说明: 说明: C:\Documents and Settings\Administrator\Application Data\Tencent\Users\462585287\QQ\WinTemp\RichOle\E[(~4RFD{X8PQTBL~%$PN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说明: C:\Documents and Settings\Administrator\Application Data\Tencent\Users\462585287\QQ\WinTemp\RichOle\E[(~4RFD{X8PQTBL~%$PNYO.jpg"/>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982345"/>
                    </a:xfrm>
                    <a:prstGeom prst="rect">
                      <a:avLst/>
                    </a:prstGeom>
                    <a:noFill/>
                    <a:ln>
                      <a:noFill/>
                    </a:ln>
                  </pic:spPr>
                </pic:pic>
              </a:graphicData>
            </a:graphic>
          </wp:anchor>
        </w:drawing>
      </w:r>
      <w:r w:rsidRPr="00B018E9">
        <w:rPr>
          <w:rFonts w:ascii="楷体_GB2312" w:eastAsia="楷体_GB2312" w:hAnsi="华文中宋" w:hint="eastAsia"/>
          <w:b/>
          <w:bCs/>
          <w:sz w:val="96"/>
          <w:szCs w:val="96"/>
        </w:rPr>
        <w:t xml:space="preserve">     </w:t>
      </w:r>
      <w:r w:rsidRPr="00B018E9">
        <w:rPr>
          <w:rFonts w:ascii="楷体" w:eastAsia="楷体" w:hAnsi="楷体" w:hint="eastAsia"/>
          <w:b/>
          <w:bCs/>
          <w:color w:val="CC0000"/>
          <w:sz w:val="96"/>
          <w:szCs w:val="96"/>
        </w:rPr>
        <w:t>高教信息参考</w:t>
      </w:r>
    </w:p>
    <w:p w:rsidR="00F204B4" w:rsidRPr="00B018E9" w:rsidRDefault="00F204B4" w:rsidP="007613E0">
      <w:pPr>
        <w:spacing w:beforeLines="50" w:afterLines="50"/>
        <w:jc w:val="center"/>
        <w:rPr>
          <w:b/>
        </w:rPr>
      </w:pPr>
      <w:r w:rsidRPr="00B018E9">
        <w:rPr>
          <w:rFonts w:eastAsia="仿宋_GB2312" w:hAnsi="Monotype Corsiva" w:hint="eastAsia"/>
          <w:b/>
        </w:rPr>
        <w:t xml:space="preserve">         </w:t>
      </w:r>
      <w:r w:rsidRPr="00B018E9">
        <w:rPr>
          <w:rFonts w:ascii="仿宋_GB2312" w:eastAsia="仿宋_GB2312" w:hAnsi="Monotype Corsiva" w:hint="eastAsia"/>
          <w:b/>
        </w:rPr>
        <w:t xml:space="preserve">   </w:t>
      </w:r>
      <w:r w:rsidRPr="00B018E9">
        <w:rPr>
          <w:rFonts w:hint="eastAsia"/>
          <w:b/>
        </w:rPr>
        <w:t>201</w:t>
      </w:r>
      <w:r>
        <w:rPr>
          <w:b/>
        </w:rPr>
        <w:t>9</w:t>
      </w:r>
      <w:r w:rsidRPr="00B018E9">
        <w:rPr>
          <w:rFonts w:hint="eastAsia"/>
          <w:b/>
        </w:rPr>
        <w:t>年第</w:t>
      </w:r>
      <w:r>
        <w:rPr>
          <w:b/>
        </w:rPr>
        <w:t>15</w:t>
      </w:r>
      <w:r w:rsidRPr="00B018E9">
        <w:rPr>
          <w:rFonts w:hint="eastAsia"/>
          <w:b/>
        </w:rPr>
        <w:t>期（总第2</w:t>
      </w:r>
      <w:r>
        <w:rPr>
          <w:b/>
        </w:rPr>
        <w:t>77</w:t>
      </w:r>
      <w:r w:rsidRPr="00B018E9">
        <w:rPr>
          <w:rFonts w:hint="eastAsia"/>
          <w:b/>
        </w:rPr>
        <w:t>期）</w:t>
      </w:r>
    </w:p>
    <w:p w:rsidR="00F204B4" w:rsidRPr="00B018E9" w:rsidRDefault="00F204B4" w:rsidP="00F204B4">
      <w:pPr>
        <w:ind w:firstLineChars="100" w:firstLine="255"/>
        <w:rPr>
          <w:rFonts w:ascii="楷体" w:eastAsia="楷体" w:hAnsi="楷体"/>
          <w:b/>
          <w:w w:val="90"/>
        </w:rPr>
      </w:pPr>
      <w:r w:rsidRPr="00B018E9">
        <w:rPr>
          <w:rFonts w:ascii="楷体" w:eastAsia="楷体" w:hAnsi="楷体" w:hint="eastAsia"/>
          <w:b/>
          <w:w w:val="90"/>
        </w:rPr>
        <w:t>西北师范大学发展规划</w:t>
      </w:r>
      <w:r>
        <w:rPr>
          <w:rFonts w:ascii="楷体" w:eastAsia="楷体" w:hAnsi="楷体" w:hint="eastAsia"/>
          <w:b/>
          <w:w w:val="90"/>
        </w:rPr>
        <w:t>与学科建设处</w:t>
      </w:r>
      <w:r w:rsidRPr="00B018E9">
        <w:rPr>
          <w:rFonts w:ascii="楷体" w:eastAsia="楷体" w:hAnsi="楷体" w:hint="eastAsia"/>
          <w:b/>
          <w:w w:val="90"/>
        </w:rPr>
        <w:t xml:space="preserve">      </w:t>
      </w:r>
      <w:r>
        <w:rPr>
          <w:rFonts w:ascii="楷体" w:eastAsia="楷体" w:hAnsi="楷体"/>
          <w:b/>
          <w:w w:val="90"/>
        </w:rPr>
        <w:t xml:space="preserve">           </w:t>
      </w:r>
      <w:r w:rsidRPr="00B018E9">
        <w:rPr>
          <w:rFonts w:ascii="楷体" w:eastAsia="楷体" w:hAnsi="楷体" w:hint="eastAsia"/>
          <w:b/>
          <w:w w:val="90"/>
        </w:rPr>
        <w:t>201</w:t>
      </w:r>
      <w:r>
        <w:rPr>
          <w:rFonts w:ascii="楷体" w:eastAsia="楷体" w:hAnsi="楷体"/>
          <w:b/>
          <w:w w:val="90"/>
        </w:rPr>
        <w:t>9</w:t>
      </w:r>
      <w:r w:rsidRPr="00B018E9">
        <w:rPr>
          <w:rFonts w:ascii="楷体" w:eastAsia="楷体" w:hAnsi="楷体" w:hint="eastAsia"/>
          <w:b/>
          <w:w w:val="90"/>
        </w:rPr>
        <w:t>年</w:t>
      </w:r>
      <w:r>
        <w:rPr>
          <w:rFonts w:ascii="楷体" w:eastAsia="楷体" w:hAnsi="楷体"/>
          <w:b/>
          <w:w w:val="90"/>
        </w:rPr>
        <w:t>5</w:t>
      </w:r>
      <w:r w:rsidRPr="00B018E9">
        <w:rPr>
          <w:rFonts w:ascii="楷体" w:eastAsia="楷体" w:hAnsi="楷体" w:hint="eastAsia"/>
          <w:b/>
          <w:w w:val="90"/>
        </w:rPr>
        <w:t>月</w:t>
      </w:r>
      <w:r>
        <w:rPr>
          <w:rFonts w:ascii="楷体" w:eastAsia="楷体" w:hAnsi="楷体"/>
          <w:b/>
          <w:w w:val="90"/>
        </w:rPr>
        <w:t>30</w:t>
      </w:r>
      <w:r w:rsidRPr="00B018E9">
        <w:rPr>
          <w:rFonts w:ascii="楷体" w:eastAsia="楷体" w:hAnsi="楷体" w:hint="eastAsia"/>
          <w:b/>
          <w:w w:val="90"/>
        </w:rPr>
        <w:t>日</w:t>
      </w:r>
    </w:p>
    <w:p w:rsidR="00F204B4" w:rsidRPr="00B018E9" w:rsidRDefault="006826DF" w:rsidP="007613E0">
      <w:pPr>
        <w:spacing w:beforeLines="200"/>
        <w:ind w:leftChars="-1" w:left="-3"/>
        <w:jc w:val="center"/>
        <w:rPr>
          <w:rFonts w:ascii="华文中宋" w:eastAsia="华文中宋" w:hAnsi="华文中宋"/>
          <w:b/>
          <w:bCs/>
          <w:sz w:val="36"/>
          <w:szCs w:val="36"/>
        </w:rPr>
      </w:pPr>
      <w:r w:rsidRPr="006826DF">
        <w:rPr>
          <w:noProof/>
        </w:rPr>
        <w:pict>
          <v:line id="直接连接符 2" o:spid="_x0000_s1026" style="position:absolute;left:0;text-align:left;z-index:251659264;visibility:visible;mso-wrap-distance-top:-36e-5mm;mso-wrap-distance-bottom:-36e-5mm"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" strokecolor="#c00" strokeweight="2.25pt"/>
        </w:pict>
      </w:r>
      <w:r w:rsidR="00F204B4" w:rsidRPr="00B018E9">
        <w:rPr>
          <w:rFonts w:ascii="华文中宋" w:eastAsia="华文中宋" w:hAnsi="华文中宋" w:hint="eastAsia"/>
          <w:b/>
          <w:bCs/>
          <w:sz w:val="36"/>
          <w:szCs w:val="36"/>
        </w:rPr>
        <w:t>目   录</w:t>
      </w:r>
    </w:p>
    <w:p w:rsidR="00F204B4" w:rsidRPr="00576201" w:rsidRDefault="00F204B4" w:rsidP="00F204B4">
      <w:pPr>
        <w:tabs>
          <w:tab w:val="right" w:leader="dot" w:pos="8891"/>
        </w:tabs>
        <w:rPr>
          <w:b/>
          <w:iCs/>
          <w:sz w:val="30"/>
          <w:szCs w:val="30"/>
        </w:rPr>
      </w:pPr>
      <w:r>
        <w:rPr>
          <w:rFonts w:hint="eastAsia"/>
          <w:b/>
          <w:iCs/>
          <w:sz w:val="30"/>
          <w:szCs w:val="30"/>
        </w:rPr>
        <w:t>教育资讯</w:t>
      </w:r>
    </w:p>
    <w:p w:rsidR="000714EE" w:rsidRPr="000714EE" w:rsidRDefault="006826DF">
      <w:pPr>
        <w:pStyle w:val="10"/>
        <w:rPr>
          <w:rFonts w:cstheme="minorBidi"/>
          <w:w w:val="100"/>
          <w:sz w:val="21"/>
          <w:szCs w:val="22"/>
        </w:rPr>
      </w:pPr>
      <w:r w:rsidRPr="006826DF">
        <w:rPr>
          <w:rFonts w:hint="eastAsia"/>
          <w:bCs/>
          <w:i/>
          <w:w w:val="100"/>
        </w:rPr>
        <w:fldChar w:fldCharType="begin"/>
      </w:r>
      <w:r w:rsidR="00F204B4" w:rsidRPr="000714EE">
        <w:rPr>
          <w:rFonts w:hint="eastAsia"/>
          <w:bCs/>
          <w:i/>
          <w:w w:val="100"/>
        </w:rPr>
        <w:instrText xml:space="preserve"> TOC \o "1-3" \h \z \u </w:instrText>
      </w:r>
      <w:r w:rsidRPr="006826DF">
        <w:rPr>
          <w:rFonts w:hint="eastAsia"/>
          <w:bCs/>
          <w:i/>
          <w:w w:val="100"/>
        </w:rPr>
        <w:fldChar w:fldCharType="separate"/>
      </w:r>
      <w:hyperlink w:anchor="_Toc10054137" w:history="1">
        <w:r w:rsidR="000714EE" w:rsidRPr="000714EE">
          <w:rPr>
            <w:rStyle w:val="a3"/>
            <w:w w:val="100"/>
          </w:rPr>
          <w:t>教育部党组印发《关于抓好赋予科研管理更大自主权</w:t>
        </w:r>
        <w:r w:rsidR="000714EE">
          <w:rPr>
            <w:rStyle w:val="a3"/>
            <w:rFonts w:hint="eastAsia"/>
            <w:w w:val="100"/>
          </w:rPr>
          <w:t>有</w:t>
        </w:r>
        <w:r w:rsidR="000714EE" w:rsidRPr="000714EE">
          <w:rPr>
            <w:rStyle w:val="a3"/>
            <w:w w:val="100"/>
          </w:rPr>
          <w:t>关文件贯彻落实工作的通知》</w:t>
        </w:r>
        <w:r w:rsidR="000714EE" w:rsidRPr="000714EE">
          <w:rPr>
            <w:webHidden/>
            <w:w w:val="100"/>
          </w:rPr>
          <w:tab/>
        </w:r>
        <w:r w:rsidRPr="000714EE">
          <w:rPr>
            <w:webHidden/>
            <w:w w:val="100"/>
          </w:rPr>
          <w:fldChar w:fldCharType="begin"/>
        </w:r>
        <w:r w:rsidR="000714EE" w:rsidRPr="000714EE">
          <w:rPr>
            <w:webHidden/>
            <w:w w:val="100"/>
          </w:rPr>
          <w:instrText xml:space="preserve"> PAGEREF _Toc10054137 \h </w:instrText>
        </w:r>
        <w:r w:rsidRPr="000714EE">
          <w:rPr>
            <w:webHidden/>
            <w:w w:val="100"/>
          </w:rPr>
        </w:r>
        <w:r w:rsidRPr="000714EE">
          <w:rPr>
            <w:webHidden/>
            <w:w w:val="100"/>
          </w:rPr>
          <w:fldChar w:fldCharType="separate"/>
        </w:r>
        <w:r w:rsidR="000714EE" w:rsidRPr="000714EE">
          <w:rPr>
            <w:webHidden/>
            <w:w w:val="100"/>
          </w:rPr>
          <w:t>1</w:t>
        </w:r>
        <w:r w:rsidRPr="000714EE">
          <w:rPr>
            <w:webHidden/>
            <w:w w:val="100"/>
          </w:rPr>
          <w:fldChar w:fldCharType="end"/>
        </w:r>
      </w:hyperlink>
    </w:p>
    <w:p w:rsidR="000714EE" w:rsidRPr="000714EE" w:rsidRDefault="006826DF">
      <w:pPr>
        <w:pStyle w:val="10"/>
        <w:rPr>
          <w:rFonts w:cstheme="minorBidi"/>
          <w:w w:val="100"/>
          <w:sz w:val="21"/>
          <w:szCs w:val="22"/>
        </w:rPr>
      </w:pPr>
      <w:hyperlink w:anchor="_Toc10054139" w:history="1">
        <w:r w:rsidR="000714EE" w:rsidRPr="000714EE">
          <w:rPr>
            <w:rStyle w:val="a3"/>
            <w:w w:val="100"/>
          </w:rPr>
          <w:t>教育部打造“全国高校思想政治理论课教师网络集体备课平台”</w:t>
        </w:r>
        <w:r w:rsidR="000714EE" w:rsidRPr="000714EE">
          <w:rPr>
            <w:webHidden/>
            <w:w w:val="100"/>
          </w:rPr>
          <w:tab/>
        </w:r>
        <w:r w:rsidRPr="000714EE">
          <w:rPr>
            <w:webHidden/>
            <w:w w:val="100"/>
          </w:rPr>
          <w:fldChar w:fldCharType="begin"/>
        </w:r>
        <w:r w:rsidR="000714EE" w:rsidRPr="000714EE">
          <w:rPr>
            <w:webHidden/>
            <w:w w:val="100"/>
          </w:rPr>
          <w:instrText xml:space="preserve"> PAGEREF _Toc10054139 \h </w:instrText>
        </w:r>
        <w:r w:rsidRPr="000714EE">
          <w:rPr>
            <w:webHidden/>
            <w:w w:val="100"/>
          </w:rPr>
        </w:r>
        <w:r w:rsidRPr="000714EE">
          <w:rPr>
            <w:webHidden/>
            <w:w w:val="100"/>
          </w:rPr>
          <w:fldChar w:fldCharType="separate"/>
        </w:r>
        <w:r w:rsidR="000714EE" w:rsidRPr="000714EE">
          <w:rPr>
            <w:webHidden/>
            <w:w w:val="100"/>
          </w:rPr>
          <w:t>4</w:t>
        </w:r>
        <w:r w:rsidRPr="000714EE">
          <w:rPr>
            <w:webHidden/>
            <w:w w:val="100"/>
          </w:rPr>
          <w:fldChar w:fldCharType="end"/>
        </w:r>
      </w:hyperlink>
    </w:p>
    <w:p w:rsidR="000714EE" w:rsidRPr="000714EE" w:rsidRDefault="006826DF">
      <w:pPr>
        <w:pStyle w:val="10"/>
        <w:rPr>
          <w:rFonts w:cstheme="minorBidi"/>
          <w:w w:val="100"/>
          <w:sz w:val="21"/>
          <w:szCs w:val="22"/>
        </w:rPr>
      </w:pPr>
      <w:hyperlink w:anchor="_Toc10054140" w:history="1">
        <w:r w:rsidR="000714EE" w:rsidRPr="000714EE">
          <w:rPr>
            <w:rStyle w:val="a3"/>
            <w:w w:val="100"/>
          </w:rPr>
          <w:t>182所高校（单位）大幅撤销489个学位点</w:t>
        </w:r>
        <w:r w:rsidR="000714EE" w:rsidRPr="000714EE">
          <w:rPr>
            <w:webHidden/>
            <w:w w:val="100"/>
          </w:rPr>
          <w:tab/>
        </w:r>
        <w:r w:rsidRPr="000714EE">
          <w:rPr>
            <w:webHidden/>
            <w:w w:val="100"/>
          </w:rPr>
          <w:fldChar w:fldCharType="begin"/>
        </w:r>
        <w:r w:rsidR="000714EE" w:rsidRPr="000714EE">
          <w:rPr>
            <w:webHidden/>
            <w:w w:val="100"/>
          </w:rPr>
          <w:instrText xml:space="preserve"> PAGEREF _Toc10054140 \h </w:instrText>
        </w:r>
        <w:r w:rsidRPr="000714EE">
          <w:rPr>
            <w:webHidden/>
            <w:w w:val="100"/>
          </w:rPr>
        </w:r>
        <w:r w:rsidRPr="000714EE">
          <w:rPr>
            <w:webHidden/>
            <w:w w:val="100"/>
          </w:rPr>
          <w:fldChar w:fldCharType="separate"/>
        </w:r>
        <w:r w:rsidR="000714EE" w:rsidRPr="000714EE">
          <w:rPr>
            <w:webHidden/>
            <w:w w:val="100"/>
          </w:rPr>
          <w:t>8</w:t>
        </w:r>
        <w:r w:rsidRPr="000714EE">
          <w:rPr>
            <w:webHidden/>
            <w:w w:val="100"/>
          </w:rPr>
          <w:fldChar w:fldCharType="end"/>
        </w:r>
      </w:hyperlink>
    </w:p>
    <w:p w:rsidR="000714EE" w:rsidRDefault="006826DF">
      <w:pPr>
        <w:pStyle w:val="10"/>
        <w:rPr>
          <w:rStyle w:val="a3"/>
          <w:w w:val="100"/>
        </w:rPr>
      </w:pPr>
      <w:hyperlink w:anchor="_Toc10054141" w:history="1">
        <w:r w:rsidR="000714EE" w:rsidRPr="000714EE">
          <w:rPr>
            <w:rStyle w:val="a3"/>
            <w:w w:val="100"/>
          </w:rPr>
          <w:t>我国首个普通本科院校教师教学发展指数预发布</w:t>
        </w:r>
        <w:r w:rsidR="000714EE" w:rsidRPr="000714EE">
          <w:rPr>
            <w:webHidden/>
            <w:w w:val="100"/>
          </w:rPr>
          <w:tab/>
        </w:r>
        <w:r w:rsidRPr="000714EE">
          <w:rPr>
            <w:webHidden/>
            <w:w w:val="100"/>
          </w:rPr>
          <w:fldChar w:fldCharType="begin"/>
        </w:r>
        <w:r w:rsidR="000714EE" w:rsidRPr="000714EE">
          <w:rPr>
            <w:webHidden/>
            <w:w w:val="100"/>
          </w:rPr>
          <w:instrText xml:space="preserve"> PAGEREF _Toc10054141 \h </w:instrText>
        </w:r>
        <w:r w:rsidRPr="000714EE">
          <w:rPr>
            <w:webHidden/>
            <w:w w:val="100"/>
          </w:rPr>
        </w:r>
        <w:r w:rsidRPr="000714EE">
          <w:rPr>
            <w:webHidden/>
            <w:w w:val="100"/>
          </w:rPr>
          <w:fldChar w:fldCharType="separate"/>
        </w:r>
        <w:r w:rsidR="000714EE" w:rsidRPr="000714EE">
          <w:rPr>
            <w:webHidden/>
            <w:w w:val="100"/>
          </w:rPr>
          <w:t>10</w:t>
        </w:r>
        <w:r w:rsidRPr="000714EE">
          <w:rPr>
            <w:webHidden/>
            <w:w w:val="100"/>
          </w:rPr>
          <w:fldChar w:fldCharType="end"/>
        </w:r>
      </w:hyperlink>
    </w:p>
    <w:p w:rsidR="000714EE" w:rsidRPr="000714EE" w:rsidRDefault="000714EE" w:rsidP="000714EE">
      <w:pPr>
        <w:tabs>
          <w:tab w:val="right" w:leader="dot" w:pos="8891"/>
        </w:tabs>
        <w:rPr>
          <w:b/>
          <w:iCs/>
          <w:sz w:val="30"/>
          <w:szCs w:val="30"/>
        </w:rPr>
      </w:pPr>
      <w:r w:rsidRPr="000714EE">
        <w:rPr>
          <w:rFonts w:hint="eastAsia"/>
          <w:b/>
          <w:iCs/>
          <w:sz w:val="30"/>
          <w:szCs w:val="30"/>
        </w:rPr>
        <w:t>高教视点</w:t>
      </w:r>
    </w:p>
    <w:p w:rsidR="000714EE" w:rsidRDefault="006826DF">
      <w:pPr>
        <w:pStyle w:val="10"/>
        <w:rPr>
          <w:rStyle w:val="a3"/>
          <w:w w:val="100"/>
        </w:rPr>
      </w:pPr>
      <w:hyperlink w:anchor="_Toc10054142" w:history="1">
        <w:r w:rsidR="000714EE" w:rsidRPr="000714EE">
          <w:rPr>
            <w:rStyle w:val="a3"/>
            <w:w w:val="100"/>
          </w:rPr>
          <w:t>提高研究生教育质量，导师能做什么</w:t>
        </w:r>
        <w:r w:rsidR="000714EE" w:rsidRPr="000714EE">
          <w:rPr>
            <w:webHidden/>
            <w:w w:val="100"/>
          </w:rPr>
          <w:tab/>
        </w:r>
        <w:r w:rsidRPr="000714EE">
          <w:rPr>
            <w:webHidden/>
            <w:w w:val="100"/>
          </w:rPr>
          <w:fldChar w:fldCharType="begin"/>
        </w:r>
        <w:r w:rsidR="000714EE" w:rsidRPr="000714EE">
          <w:rPr>
            <w:webHidden/>
            <w:w w:val="100"/>
          </w:rPr>
          <w:instrText xml:space="preserve"> PAGEREF _Toc10054142 \h </w:instrText>
        </w:r>
        <w:r w:rsidRPr="000714EE">
          <w:rPr>
            <w:webHidden/>
            <w:w w:val="100"/>
          </w:rPr>
        </w:r>
        <w:r w:rsidRPr="000714EE">
          <w:rPr>
            <w:webHidden/>
            <w:w w:val="100"/>
          </w:rPr>
          <w:fldChar w:fldCharType="separate"/>
        </w:r>
        <w:r w:rsidR="000714EE" w:rsidRPr="000714EE">
          <w:rPr>
            <w:webHidden/>
            <w:w w:val="100"/>
          </w:rPr>
          <w:t>11</w:t>
        </w:r>
        <w:r w:rsidRPr="000714EE">
          <w:rPr>
            <w:webHidden/>
            <w:w w:val="100"/>
          </w:rPr>
          <w:fldChar w:fldCharType="end"/>
        </w:r>
      </w:hyperlink>
    </w:p>
    <w:p w:rsidR="000714EE" w:rsidRPr="000714EE" w:rsidRDefault="000714EE" w:rsidP="000714EE">
      <w:pPr>
        <w:tabs>
          <w:tab w:val="right" w:leader="dot" w:pos="8891"/>
        </w:tabs>
        <w:rPr>
          <w:b/>
          <w:iCs/>
          <w:sz w:val="30"/>
          <w:szCs w:val="30"/>
        </w:rPr>
      </w:pPr>
      <w:r w:rsidRPr="000714EE">
        <w:rPr>
          <w:rFonts w:hint="eastAsia"/>
          <w:b/>
          <w:iCs/>
          <w:sz w:val="30"/>
          <w:szCs w:val="30"/>
        </w:rPr>
        <w:t>高校动态</w:t>
      </w:r>
    </w:p>
    <w:p w:rsidR="000714EE" w:rsidRPr="000714EE" w:rsidRDefault="006826DF">
      <w:pPr>
        <w:pStyle w:val="10"/>
        <w:rPr>
          <w:rFonts w:cstheme="minorBidi"/>
          <w:w w:val="100"/>
          <w:sz w:val="21"/>
          <w:szCs w:val="22"/>
        </w:rPr>
      </w:pPr>
      <w:hyperlink w:anchor="_Toc10054143" w:history="1">
        <w:r w:rsidR="000714EE" w:rsidRPr="000714EE">
          <w:rPr>
            <w:rStyle w:val="a3"/>
            <w:w w:val="100"/>
          </w:rPr>
          <w:t>南开大学：重奖研究生 激发创新活力</w:t>
        </w:r>
        <w:r w:rsidR="000714EE" w:rsidRPr="000714EE">
          <w:rPr>
            <w:webHidden/>
            <w:w w:val="100"/>
          </w:rPr>
          <w:tab/>
        </w:r>
        <w:r w:rsidRPr="000714EE">
          <w:rPr>
            <w:webHidden/>
            <w:w w:val="100"/>
          </w:rPr>
          <w:fldChar w:fldCharType="begin"/>
        </w:r>
        <w:r w:rsidR="000714EE" w:rsidRPr="000714EE">
          <w:rPr>
            <w:webHidden/>
            <w:w w:val="100"/>
          </w:rPr>
          <w:instrText xml:space="preserve"> PAGEREF _Toc10054143 \h </w:instrText>
        </w:r>
        <w:r w:rsidRPr="000714EE">
          <w:rPr>
            <w:webHidden/>
            <w:w w:val="100"/>
          </w:rPr>
        </w:r>
        <w:r w:rsidRPr="000714EE">
          <w:rPr>
            <w:webHidden/>
            <w:w w:val="100"/>
          </w:rPr>
          <w:fldChar w:fldCharType="separate"/>
        </w:r>
        <w:r w:rsidR="000714EE" w:rsidRPr="000714EE">
          <w:rPr>
            <w:webHidden/>
            <w:w w:val="100"/>
          </w:rPr>
          <w:t>14</w:t>
        </w:r>
        <w:r w:rsidRPr="000714EE">
          <w:rPr>
            <w:webHidden/>
            <w:w w:val="100"/>
          </w:rPr>
          <w:fldChar w:fldCharType="end"/>
        </w:r>
      </w:hyperlink>
    </w:p>
    <w:p w:rsidR="00F204B4" w:rsidRDefault="006826DF" w:rsidP="00F204B4">
      <w:pPr>
        <w:ind w:firstLine="560"/>
        <w:rPr>
          <w:bCs/>
          <w:sz w:val="30"/>
          <w:szCs w:val="30"/>
        </w:rPr>
      </w:pPr>
      <w:r w:rsidRPr="000714EE">
        <w:rPr>
          <w:rFonts w:hint="eastAsia"/>
          <w:bCs/>
          <w:sz w:val="30"/>
          <w:szCs w:val="30"/>
        </w:rPr>
        <w:fldChar w:fldCharType="end"/>
      </w:r>
    </w:p>
    <w:p w:rsidR="00F204B4" w:rsidRDefault="00F204B4">
      <w:pPr>
        <w:jc w:val="both"/>
        <w:rPr>
          <w:bCs/>
          <w:sz w:val="30"/>
          <w:szCs w:val="30"/>
        </w:rPr>
      </w:pPr>
      <w:r>
        <w:rPr>
          <w:bCs/>
          <w:sz w:val="30"/>
          <w:szCs w:val="30"/>
        </w:rPr>
        <w:br w:type="page"/>
      </w:r>
    </w:p>
    <w:p w:rsidR="00F204B4" w:rsidRPr="00A526AF" w:rsidRDefault="00F204B4" w:rsidP="00F204B4">
      <w:pPr>
        <w:jc w:val="center"/>
        <w:rPr>
          <w:rFonts w:ascii="楷体" w:eastAsia="楷体" w:hAnsi="楷体"/>
          <w:b/>
          <w:szCs w:val="28"/>
        </w:rPr>
      </w:pPr>
      <w:r w:rsidRPr="00A526AF">
        <w:rPr>
          <w:rFonts w:ascii="楷体" w:eastAsia="楷体" w:hAnsi="楷体" w:hint="eastAsia"/>
          <w:b/>
          <w:szCs w:val="28"/>
        </w:rPr>
        <w:lastRenderedPageBreak/>
        <w:t>切实为科研人员松绑助力</w:t>
      </w:r>
    </w:p>
    <w:p w:rsidR="00F204B4" w:rsidRDefault="00F204B4" w:rsidP="000714EE">
      <w:pPr>
        <w:spacing w:line="490" w:lineRule="exact"/>
        <w:jc w:val="center"/>
        <w:outlineLvl w:val="0"/>
        <w:rPr>
          <w:rFonts w:ascii="华文中宋" w:eastAsia="华文中宋" w:hAnsi="华文中宋"/>
          <w:b/>
          <w:sz w:val="32"/>
          <w:szCs w:val="32"/>
        </w:rPr>
      </w:pPr>
      <w:bookmarkStart w:id="0" w:name="_Toc10054137"/>
      <w:r w:rsidRPr="00A526AF">
        <w:rPr>
          <w:rFonts w:ascii="华文中宋" w:eastAsia="华文中宋" w:hAnsi="华文中宋" w:hint="eastAsia"/>
          <w:b/>
          <w:sz w:val="32"/>
          <w:szCs w:val="32"/>
        </w:rPr>
        <w:t>教育部党组印发《关于抓好赋予科研管理更大自主权</w:t>
      </w:r>
      <w:bookmarkEnd w:id="0"/>
    </w:p>
    <w:p w:rsidR="00F204B4" w:rsidRPr="00A526AF" w:rsidRDefault="00F204B4" w:rsidP="007613E0">
      <w:pPr>
        <w:spacing w:afterLines="80" w:line="490" w:lineRule="exact"/>
        <w:jc w:val="center"/>
        <w:outlineLvl w:val="0"/>
        <w:rPr>
          <w:rFonts w:ascii="华文中宋" w:eastAsia="华文中宋" w:hAnsi="华文中宋"/>
          <w:b/>
          <w:sz w:val="32"/>
          <w:szCs w:val="32"/>
        </w:rPr>
      </w:pPr>
      <w:bookmarkStart w:id="1" w:name="_Toc10054138"/>
      <w:r w:rsidRPr="00A526AF">
        <w:rPr>
          <w:rFonts w:ascii="华文中宋" w:eastAsia="华文中宋" w:hAnsi="华文中宋" w:hint="eastAsia"/>
          <w:b/>
          <w:sz w:val="32"/>
          <w:szCs w:val="32"/>
        </w:rPr>
        <w:t>有关文件贯彻落实工作的通知》</w:t>
      </w:r>
      <w:bookmarkEnd w:id="1"/>
    </w:p>
    <w:p w:rsidR="00F204B4" w:rsidRDefault="00F204B4" w:rsidP="000714EE">
      <w:pPr>
        <w:spacing w:line="490" w:lineRule="exact"/>
      </w:pPr>
      <w:r>
        <w:t xml:space="preserve">    日前，教育部党组印发《关于抓好赋予科研管理更大自主权有关文件贯彻落实工作的通知》，对完善科研管理制度、落实科研管理自主权、优化管理服务、加强诚信建设、改进工作机制、完善监督机制等作出明确规定。</w:t>
      </w:r>
    </w:p>
    <w:p w:rsidR="00F204B4" w:rsidRDefault="00F204B4" w:rsidP="000714EE">
      <w:pPr>
        <w:spacing w:line="490" w:lineRule="exact"/>
      </w:pPr>
      <w:r>
        <w:t xml:space="preserve">    科研管理更大的自主权体现在哪些方面？对营造良好科研创新环境有哪些促进？《通知》的出台传递出怎样的政策意图和实践考量？教育部有关负责人结合公众关注的热点问题，进行了深入解读。</w:t>
      </w:r>
    </w:p>
    <w:p w:rsidR="00F204B4" w:rsidRPr="00A526AF" w:rsidRDefault="00F204B4" w:rsidP="000714EE">
      <w:pPr>
        <w:spacing w:line="490" w:lineRule="exact"/>
        <w:rPr>
          <w:rFonts w:ascii="黑体" w:eastAsia="黑体" w:hAnsi="Times New Roman"/>
          <w:szCs w:val="28"/>
        </w:rPr>
      </w:pPr>
      <w:r w:rsidRPr="00A526AF">
        <w:rPr>
          <w:rFonts w:ascii="黑体" w:eastAsia="黑体" w:hAnsi="Times New Roman"/>
          <w:szCs w:val="28"/>
        </w:rPr>
        <w:t xml:space="preserve">    充分释放政策红利，增强科研人员获得感</w:t>
      </w:r>
    </w:p>
    <w:p w:rsidR="00F204B4" w:rsidRDefault="00F204B4" w:rsidP="000714EE">
      <w:pPr>
        <w:spacing w:line="490" w:lineRule="exact"/>
      </w:pPr>
      <w:r>
        <w:t xml:space="preserve">    今年的《政府工作报告》指出，要充分尊重和信任科研人员，赋予创新团队和领军人才更大的人财物支配权和技术路线决定权。进一步提高基础研究项目间接经费占比，开展项目经费使用“包干制”改革试点，不设科目比例限制，由科研团队自主决定使用。</w:t>
      </w:r>
    </w:p>
    <w:p w:rsidR="00F204B4" w:rsidRDefault="00F204B4" w:rsidP="000714EE">
      <w:pPr>
        <w:spacing w:line="490" w:lineRule="exact"/>
      </w:pPr>
      <w:r>
        <w:t xml:space="preserve">    这一表述引发舆论高度关注，参会代表委员将其视为对科技人员、科技管理人员的又一次“松绑解困”，被寄予改变“层层审批、人人存疑、每票必核、违规难罚”的科研经费管理模式的期望，科研管理自主权的议题再次进入公众视野。</w:t>
      </w:r>
    </w:p>
    <w:p w:rsidR="00F204B4" w:rsidRDefault="00F204B4" w:rsidP="000714EE">
      <w:pPr>
        <w:spacing w:line="490" w:lineRule="exact"/>
      </w:pPr>
      <w:r>
        <w:t xml:space="preserve">    “经商中央纪委国家监委驻教育部纪检监察组，教育部党组决定制定相关文件，在教育部职责范围内，进一步明晰高校在科研项目管理、经费管理、成果转化应用及科研经费使用问题处理等方面的权力，划出政策红线底线，进一步提升高校落实科研自主权的操作性，解除高校后顾之忧，使高校吃下定心丸。”有关负责人表示。</w:t>
      </w:r>
    </w:p>
    <w:p w:rsidR="00F204B4" w:rsidRDefault="00F204B4" w:rsidP="000714EE">
      <w:pPr>
        <w:spacing w:line="490" w:lineRule="exact"/>
      </w:pPr>
      <w:r>
        <w:t xml:space="preserve">    据介绍，近年来，党中央、国务院聚焦完善科研管理、提升科研绩效等方面，出台了系列政策文件。教育部党组高度重视，积极指导高校贯彻落实。但实践中发现，仍有部分高校在贯彻落实科研自主权过程中有顾虑，</w:t>
      </w:r>
      <w:r>
        <w:lastRenderedPageBreak/>
        <w:t>不敢接、不会接、不愿接，导致政策红利没有充分释放，科研人员获得感不强。</w:t>
      </w:r>
    </w:p>
    <w:p w:rsidR="00F204B4" w:rsidRDefault="00F204B4" w:rsidP="000714EE">
      <w:pPr>
        <w:spacing w:line="490" w:lineRule="exact"/>
      </w:pPr>
      <w:r>
        <w:t xml:space="preserve">    2014年国务院出台《关于改进加强中央财政科研项目和资金管理的若干意见》，提出了进一步下放预算调整审批权限、完善间接费用管理等内容，让科研经费的使用有了“松绑”的大方向。此后几年中，在科研经费管理方面，国家又密集出台了一系列“松绑”政策。</w:t>
      </w:r>
    </w:p>
    <w:p w:rsidR="00F204B4" w:rsidRDefault="00F204B4" w:rsidP="000714EE">
      <w:pPr>
        <w:spacing w:line="490" w:lineRule="exact"/>
      </w:pPr>
      <w:r>
        <w:t xml:space="preserve">    去年底，李克强总理在国家科技领导小组第一次全体会议上指出，科研管理不能等同于行政管理，要尊重其自身规律，核心是要以科研人员为本。近年来我们大力推动赋予科研机构和科研人员更大自主权，下发了不少文件，但一直有科研人员反映一些政策落实不到位，这说明科研体制机制改革仍有许多“坚冰”要破。</w:t>
      </w:r>
    </w:p>
    <w:p w:rsidR="00F204B4" w:rsidRDefault="00F204B4" w:rsidP="000714EE">
      <w:pPr>
        <w:spacing w:line="490" w:lineRule="exact"/>
      </w:pPr>
      <w:r>
        <w:t xml:space="preserve">    “《通知》的出台，是为了进一步抓好赋予科研管理更大自主权有关文件贯彻落实工作，切实为科研人员松绑助力，充分释放创新活力。”有关负责人表示。</w:t>
      </w:r>
    </w:p>
    <w:p w:rsidR="00F204B4" w:rsidRPr="00A526AF" w:rsidRDefault="00F204B4" w:rsidP="000714EE">
      <w:pPr>
        <w:spacing w:line="490" w:lineRule="exact"/>
        <w:rPr>
          <w:rFonts w:ascii="黑体" w:eastAsia="黑体" w:hAnsi="Times New Roman"/>
          <w:szCs w:val="28"/>
        </w:rPr>
      </w:pPr>
      <w:r w:rsidRPr="00A526AF">
        <w:rPr>
          <w:rFonts w:ascii="黑体" w:eastAsia="黑体" w:hAnsi="Times New Roman"/>
          <w:szCs w:val="28"/>
        </w:rPr>
        <w:t xml:space="preserve">    做好科研管理</w:t>
      </w:r>
      <w:r w:rsidRPr="00A526AF">
        <w:rPr>
          <w:rFonts w:ascii="黑体" w:eastAsia="黑体" w:hAnsi="Times New Roman"/>
          <w:szCs w:val="28"/>
        </w:rPr>
        <w:t>“</w:t>
      </w:r>
      <w:r w:rsidRPr="00A526AF">
        <w:rPr>
          <w:rFonts w:ascii="黑体" w:eastAsia="黑体" w:hAnsi="Times New Roman"/>
          <w:szCs w:val="28"/>
        </w:rPr>
        <w:t>加减法</w:t>
      </w:r>
      <w:r w:rsidRPr="00A526AF">
        <w:rPr>
          <w:rFonts w:ascii="黑体" w:eastAsia="黑体" w:hAnsi="Times New Roman"/>
          <w:szCs w:val="28"/>
        </w:rPr>
        <w:t>”</w:t>
      </w:r>
      <w:r w:rsidRPr="00A526AF">
        <w:rPr>
          <w:rFonts w:ascii="黑体" w:eastAsia="黑体" w:hAnsi="Times New Roman"/>
          <w:szCs w:val="28"/>
        </w:rPr>
        <w:t>，充分激发科研人员创新活力</w:t>
      </w:r>
    </w:p>
    <w:p w:rsidR="00F204B4" w:rsidRDefault="00F204B4" w:rsidP="000714EE">
      <w:pPr>
        <w:spacing w:line="490" w:lineRule="exact"/>
      </w:pPr>
      <w:r>
        <w:t xml:space="preserve">    “《通知》的总体思路是坚持推进放管服改革、坚持放权不滥权、坚持放权不越线，同时简洁管用，不求面面俱到成体系。”有关负责人解读说，在推进放管服改革的过程中，要按中央要求应放尽放，切实减轻科研人员负担，让科研人员把更多的时间精力投入科研创新活动。同时，明确科研经费性质与使用底线要求，明确反对奢侈浪费，引导科研人员更多关注科研本身，营造良好的学风。</w:t>
      </w:r>
    </w:p>
    <w:p w:rsidR="00F204B4" w:rsidRDefault="00F204B4" w:rsidP="000714EE">
      <w:pPr>
        <w:spacing w:line="490" w:lineRule="exact"/>
      </w:pPr>
      <w:r>
        <w:t xml:space="preserve">    据介绍，《通知》在完善科研管理制度、细化科研经费管理、优化管理服务、加强诚信建设、强化科研部门责任、完善监督机制等方面提出了具体举措，直指科研管理长期存在的问题。</w:t>
      </w:r>
    </w:p>
    <w:p w:rsidR="00F204B4" w:rsidRDefault="00F204B4" w:rsidP="000714EE">
      <w:pPr>
        <w:spacing w:line="490" w:lineRule="exact"/>
      </w:pPr>
      <w:r>
        <w:t xml:space="preserve">    比如，明确科研人员差旅费、会议费、国际合作与交流费、专家咨询费、劳务费等，由高校结合学校实际自主确定开支标准、报销范围，优化审批程序，简化报销手续；用于科研活动的仪器设备、耗材备件以及服务、工程的采购，各高校要根据科研需要，制定具体办法，缩短采购周期，简</w:t>
      </w:r>
      <w:r>
        <w:lastRenderedPageBreak/>
        <w:t>化采购流程；减少科研经费报销各类证明材料，缩减审批环节，简化报销流程，推进网络服务；自由探索类基础研究和实施周期3年以下项目，不做过程检查。</w:t>
      </w:r>
    </w:p>
    <w:p w:rsidR="00F204B4" w:rsidRDefault="00F204B4" w:rsidP="000714EE">
      <w:pPr>
        <w:spacing w:line="490" w:lineRule="exact"/>
      </w:pPr>
      <w:r>
        <w:t xml:space="preserve">    有关负责人解读说，赋予科研管理更大的自主权，既要应放尽放，又要有明确的底线要求。因此，《通知》明确要求高校建立完善学术助理和财务助理制度，根据科研需要和科研人员意愿，统筹落实专门经费、专职人员。各高校科研项目中提取的间接费用，要更多用于科研绩效奖励，加大科研人员绩效工资比重。同时，建立检查结果共享机制，最大限度降低对科研活动的干扰。</w:t>
      </w:r>
    </w:p>
    <w:p w:rsidR="00F204B4" w:rsidRPr="00A526AF" w:rsidRDefault="00F204B4" w:rsidP="000714EE">
      <w:pPr>
        <w:spacing w:line="490" w:lineRule="exact"/>
        <w:rPr>
          <w:rFonts w:ascii="黑体" w:eastAsia="黑体" w:hAnsi="Times New Roman"/>
          <w:szCs w:val="28"/>
        </w:rPr>
      </w:pPr>
      <w:r w:rsidRPr="00A526AF">
        <w:rPr>
          <w:rFonts w:ascii="黑体" w:eastAsia="黑体" w:hAnsi="Times New Roman"/>
          <w:szCs w:val="28"/>
        </w:rPr>
        <w:t xml:space="preserve">    划出政策红线底线，给高校吃下定心丸</w:t>
      </w:r>
    </w:p>
    <w:p w:rsidR="00F204B4" w:rsidRDefault="00F204B4" w:rsidP="000714EE">
      <w:pPr>
        <w:spacing w:line="490" w:lineRule="exact"/>
      </w:pPr>
      <w:r>
        <w:t xml:space="preserve">    “高校是科研自主权落实的主体，政策举措能否落地见效，科研人员能否有获得感，关键要看高校是否能把下放的权力转化成实实在在的操作措施。”有关负责人表示，为此，《通知》明确高校党委担负落实科研自主权主体责任，要求高校党委充分认识落实科研管理政策创新的重要意义，坚决贯彻党中央、国务院各项部署要求，切实进一步抓好赋予科研管理更大自主权有关文件贯彻落实工作。</w:t>
      </w:r>
    </w:p>
    <w:p w:rsidR="00F204B4" w:rsidRDefault="00F204B4" w:rsidP="000714EE">
      <w:pPr>
        <w:spacing w:line="490" w:lineRule="exact"/>
      </w:pPr>
      <w:r>
        <w:t xml:space="preserve">    在简洁管用的思路下，《通知》对科研活动接待费、涉及科研经费使用问题的信访举报办理以及教育系统纪检监察、审计、巡视巡察部门对高校落实科研自主权的支持、保障等备受关注的问题一一作出明确规定。</w:t>
      </w:r>
    </w:p>
    <w:p w:rsidR="00F204B4" w:rsidRDefault="00F204B4" w:rsidP="000714EE">
      <w:pPr>
        <w:spacing w:line="490" w:lineRule="exact"/>
      </w:pPr>
      <w:r>
        <w:t xml:space="preserve">    “《通知》从充分保护科研人员的角度出发，着眼于抓早抓小，改进工作机制，强化科研管理部门责任，层层设置‘防火墙’。”有关负责人表示，涉及科研经费使用问题的信访举报，先由高校科研管理部门牵头组织办理，发现存在违规问题的，高校科研管理部门会同有关部门按规定予以通报批评、暂停项目拨款、终止项目执行、追回已拨项目资金、取消项目负责人一定期限内申报资格等处罚。涉嫌违纪的，由高校纪委调查核实，运用监督执纪“四种形态”进行处理。涉嫌违法犯罪的，由高校纪委调查核实后按规定移送地方纪委监委审查调查，并配合依纪依法妥善处</w:t>
      </w:r>
      <w:r>
        <w:rPr>
          <w:rFonts w:hint="eastAsia"/>
        </w:rPr>
        <w:t>理。</w:t>
      </w:r>
    </w:p>
    <w:p w:rsidR="00F204B4" w:rsidRDefault="00F204B4" w:rsidP="000714EE">
      <w:pPr>
        <w:spacing w:line="490" w:lineRule="exact"/>
      </w:pPr>
      <w:r>
        <w:lastRenderedPageBreak/>
        <w:t xml:space="preserve">    据介绍，关于教育系统纪检监察、审计、巡视巡察部门对高校落实科研自主权的支持、保障，《通知》明确要求，要统筹规范各类监督检查，建立检查结果共享机制，强化政治监督，在监督执纪中要充分尊重科研规律，切实推动营造良好科研创新和育人环境。</w:t>
      </w:r>
    </w:p>
    <w:p w:rsidR="00F204B4" w:rsidRDefault="00F204B4" w:rsidP="000714EE">
      <w:pPr>
        <w:spacing w:line="490" w:lineRule="exact"/>
      </w:pPr>
      <w:r>
        <w:t xml:space="preserve">    有关负责人表示，《通知》在一些政策规定方面有更明确的表述。比如，明确规定“除国家和项目主管部门有明确具体规定外，各高校根据党中央、国务院有关文件精神制定的相关管理办法，可作为预算编制、经费管理、审计检查、财务验收、评估评审、巡视督查以及纪律检查等工作的重要依据”。在广受关注的科研活动接待费方面，《通知》明确，根据高校科研工作实际，横向科研经费中开支少量科研活动接待费。只要委托方或合同中未明确禁止，按照科研活动实际需要，科研人员可以开支少量科研活动接待费。但同时，要求学校对科研活动接待费要确定具体管理</w:t>
      </w:r>
      <w:r>
        <w:rPr>
          <w:rFonts w:hint="eastAsia"/>
        </w:rPr>
        <w:t>办法，避免铺张浪费。</w:t>
      </w:r>
    </w:p>
    <w:p w:rsidR="00F204B4" w:rsidRDefault="00F204B4" w:rsidP="000714EE">
      <w:pPr>
        <w:spacing w:line="490" w:lineRule="exact"/>
        <w:ind w:firstLine="555"/>
        <w:jc w:val="right"/>
      </w:pPr>
      <w:r>
        <w:t xml:space="preserve"> </w:t>
      </w:r>
      <w:bookmarkStart w:id="2" w:name="OLE_LINK1"/>
      <w:bookmarkStart w:id="3" w:name="OLE_LINK3"/>
      <w:bookmarkStart w:id="4" w:name="OLE_LINK4"/>
      <w:bookmarkStart w:id="5" w:name="OLE_LINK5"/>
      <w:r>
        <w:rPr>
          <w:rFonts w:hint="eastAsia"/>
        </w:rPr>
        <w:t>（《中国教育报》2019年</w:t>
      </w:r>
      <w:r>
        <w:t>5</w:t>
      </w:r>
      <w:r>
        <w:rPr>
          <w:rFonts w:hint="eastAsia"/>
        </w:rPr>
        <w:t>月</w:t>
      </w:r>
      <w:r>
        <w:t>28</w:t>
      </w:r>
      <w:r>
        <w:rPr>
          <w:rFonts w:hint="eastAsia"/>
        </w:rPr>
        <w:t>日 作者：</w:t>
      </w:r>
      <w:r w:rsidRPr="00A526AF">
        <w:rPr>
          <w:rFonts w:hint="eastAsia"/>
        </w:rPr>
        <w:t>柴葳</w:t>
      </w:r>
      <w:r>
        <w:rPr>
          <w:rFonts w:hint="eastAsia"/>
        </w:rPr>
        <w:t>）</w:t>
      </w:r>
    </w:p>
    <w:bookmarkEnd w:id="2"/>
    <w:bookmarkEnd w:id="3"/>
    <w:bookmarkEnd w:id="4"/>
    <w:bookmarkEnd w:id="5"/>
    <w:p w:rsidR="00F204B4" w:rsidRPr="00A526AF" w:rsidRDefault="00F204B4" w:rsidP="000714EE">
      <w:pPr>
        <w:spacing w:line="490" w:lineRule="exact"/>
      </w:pPr>
    </w:p>
    <w:p w:rsidR="00F204B4" w:rsidRPr="002509BA" w:rsidRDefault="00F204B4" w:rsidP="000714EE">
      <w:pPr>
        <w:spacing w:line="490" w:lineRule="exact"/>
        <w:jc w:val="center"/>
        <w:outlineLvl w:val="0"/>
        <w:rPr>
          <w:rFonts w:ascii="华文中宋" w:eastAsia="华文中宋" w:hAnsi="华文中宋"/>
          <w:b/>
          <w:w w:val="90"/>
          <w:sz w:val="32"/>
          <w:szCs w:val="32"/>
        </w:rPr>
      </w:pPr>
      <w:bookmarkStart w:id="6" w:name="_Toc10054139"/>
      <w:r w:rsidRPr="002509BA">
        <w:rPr>
          <w:rFonts w:ascii="华文中宋" w:eastAsia="华文中宋" w:hAnsi="华文中宋" w:hint="eastAsia"/>
          <w:b/>
          <w:w w:val="90"/>
          <w:sz w:val="32"/>
          <w:szCs w:val="32"/>
        </w:rPr>
        <w:t>教育部打造“全国高校思想政治理论课教师网络集体备课平台”</w:t>
      </w:r>
      <w:bookmarkEnd w:id="6"/>
      <w:r w:rsidRPr="002509BA">
        <w:rPr>
          <w:rFonts w:ascii="华文中宋" w:eastAsia="华文中宋" w:hAnsi="华文中宋"/>
          <w:b/>
          <w:w w:val="90"/>
          <w:sz w:val="32"/>
          <w:szCs w:val="32"/>
        </w:rPr>
        <w:t xml:space="preserve"> </w:t>
      </w:r>
    </w:p>
    <w:p w:rsidR="00F204B4" w:rsidRPr="002509BA" w:rsidRDefault="00F204B4" w:rsidP="007613E0">
      <w:pPr>
        <w:spacing w:afterLines="80" w:line="490" w:lineRule="exact"/>
        <w:jc w:val="center"/>
        <w:rPr>
          <w:rFonts w:ascii="楷体" w:eastAsia="楷体" w:hAnsi="楷体"/>
          <w:b/>
          <w:szCs w:val="28"/>
        </w:rPr>
      </w:pPr>
      <w:r w:rsidRPr="002509BA">
        <w:rPr>
          <w:rFonts w:ascii="楷体" w:eastAsia="楷体" w:hAnsi="楷体" w:hint="eastAsia"/>
          <w:b/>
          <w:szCs w:val="28"/>
        </w:rPr>
        <w:t>一线思政课教师有了“百宝箱”</w:t>
      </w:r>
      <w:r w:rsidRPr="002509BA">
        <w:rPr>
          <w:rFonts w:ascii="楷体" w:eastAsia="楷体" w:hAnsi="楷体"/>
          <w:b/>
          <w:szCs w:val="28"/>
        </w:rPr>
        <w:t xml:space="preserve"> </w:t>
      </w:r>
    </w:p>
    <w:p w:rsidR="00F204B4" w:rsidRDefault="00F204B4" w:rsidP="000714EE">
      <w:pPr>
        <w:spacing w:line="490" w:lineRule="exact"/>
      </w:pPr>
      <w:r>
        <w:t xml:space="preserve">    六大数据库、300多万条文献资源、4万册电子图书、2500多个微视频；集大纲管理、在线课件制作、课堂交互内容制作三大功能于一体的在线备课系统；涵盖课堂教学、教学管理、师生互动、教学评价等多项功能的手机端互动课堂APP；学习大家谈、名师讲坛、青椒论坛等品牌栏目荟萃……</w:t>
      </w:r>
    </w:p>
    <w:p w:rsidR="00F204B4" w:rsidRDefault="00F204B4" w:rsidP="000714EE">
      <w:pPr>
        <w:spacing w:line="490" w:lineRule="exact"/>
      </w:pPr>
      <w:r>
        <w:t xml:space="preserve">    为提高高校思想政治理论课质量和水平，2017年教育部社科司委托北京高校思想政治理论课高精尖创新中心（中国人民大学）建设“全国高校思想政治理论课教师网络集体备课平台”。</w:t>
      </w:r>
    </w:p>
    <w:p w:rsidR="00F204B4" w:rsidRDefault="00F204B4" w:rsidP="000714EE">
      <w:pPr>
        <w:spacing w:line="490" w:lineRule="exact"/>
      </w:pPr>
      <w:r>
        <w:lastRenderedPageBreak/>
        <w:t xml:space="preserve">    两年多以来，平台以共建共享的教学资源、便捷的备课工具、有效的研讨平台、即时的互动媒介、强大的线下支持为核心竞争力，在不断增强思政课的思想性、理论性和亲和力、针对性方面发挥了重要作用。</w:t>
      </w:r>
    </w:p>
    <w:p w:rsidR="00F204B4" w:rsidRPr="002509BA" w:rsidRDefault="00F204B4" w:rsidP="000714EE">
      <w:pPr>
        <w:spacing w:line="490" w:lineRule="exact"/>
        <w:rPr>
          <w:rFonts w:ascii="黑体" w:eastAsia="黑体" w:hAnsi="黑体"/>
        </w:rPr>
      </w:pPr>
      <w:r w:rsidRPr="002509BA">
        <w:rPr>
          <w:rFonts w:ascii="黑体" w:eastAsia="黑体" w:hAnsi="黑体"/>
        </w:rPr>
        <w:t xml:space="preserve">    平台是“加油站”</w:t>
      </w:r>
    </w:p>
    <w:p w:rsidR="00F204B4" w:rsidRDefault="00F204B4" w:rsidP="000714EE">
      <w:pPr>
        <w:spacing w:line="490" w:lineRule="exact"/>
      </w:pPr>
      <w:r>
        <w:t xml:space="preserve">    “上大学有什么用？打工4年挣8万元，上大学花8万元，一加一减16万元都够买房首付了，要上大学你自己挣学费。”面对儿子河北大学的录取通知书，窦豆父亲并不开心。</w:t>
      </w:r>
    </w:p>
    <w:p w:rsidR="00F204B4" w:rsidRDefault="00F204B4" w:rsidP="000714EE">
      <w:pPr>
        <w:spacing w:line="490" w:lineRule="exact"/>
      </w:pPr>
      <w:r>
        <w:t xml:space="preserve">    打工凑够了学费的窦豆，入学后面对学习和生活的种种不如意，找到了河北大学马克思主义学院教授柴素芳。柴素芳给他举了个例子——唐山市滦南县洼里村高淑珍，用自己15年的坚守圆了几十个残疾孩子的求学梦。</w:t>
      </w:r>
    </w:p>
    <w:p w:rsidR="00F204B4" w:rsidRDefault="00F204B4" w:rsidP="000714EE">
      <w:pPr>
        <w:spacing w:line="490" w:lineRule="exact"/>
      </w:pPr>
      <w:r>
        <w:t xml:space="preserve">    “真正的幸福，不是拥有得多，而是计较得少。”柴素芳语重心长地说。</w:t>
      </w:r>
    </w:p>
    <w:p w:rsidR="00F204B4" w:rsidRDefault="00F204B4" w:rsidP="000714EE">
      <w:pPr>
        <w:spacing w:line="490" w:lineRule="exact"/>
      </w:pPr>
      <w:r>
        <w:t xml:space="preserve">    改编自学生真实经历的微电影《幸福阳光》，2017年获教育部“我心中的思政课”微电影展示活动三等奖。</w:t>
      </w:r>
    </w:p>
    <w:p w:rsidR="00F204B4" w:rsidRDefault="00F204B4" w:rsidP="000714EE">
      <w:pPr>
        <w:spacing w:line="490" w:lineRule="exact"/>
      </w:pPr>
      <w:r>
        <w:t xml:space="preserve">    这是柴素芳着力打造的一堂“思想道德修养与法律基础”课，只不过她把课堂搬进了电影里。2018年12月10日“幸福微影”栏目在平台上线，柴素芳精心制作的103部优秀影片从河北大学走向了全国。</w:t>
      </w:r>
    </w:p>
    <w:p w:rsidR="00F204B4" w:rsidRDefault="00F204B4" w:rsidP="000714EE">
      <w:pPr>
        <w:spacing w:line="490" w:lineRule="exact"/>
      </w:pPr>
      <w:r>
        <w:t xml:space="preserve">    “平台以共建共享为建设理念，集中力量打造了国内资源量最大、门类最丰富的思政课教学资源与科研资源平台。”北京高校思想政治理论课高精尖创新中心主任、中国人民大学马克思主义学院院长吴付来说。</w:t>
      </w:r>
    </w:p>
    <w:p w:rsidR="00F204B4" w:rsidRDefault="00F204B4" w:rsidP="000714EE">
      <w:pPr>
        <w:spacing w:line="490" w:lineRule="exact"/>
      </w:pPr>
      <w:r>
        <w:t xml:space="preserve">    这些优质教学资源都是从哪里来的？据介绍，一是以中国人民大学教师为主，收集整理了北京乃至全国高校一线思政课教师提供的教学资源；二是汇聚北京高校思政课微课教学比赛、思政课青年教师教学基本功比赛的资源；三是集合教育部社科司历年组织的思政课择优资助项目的教学资源；四是聘请北京乃至全国高校一线名师录制专题教学视频；五是联合北京市高等教育学会思政课研究会分会开展新版教材教学资源库建设项目。</w:t>
      </w:r>
    </w:p>
    <w:p w:rsidR="00F204B4" w:rsidRDefault="00F204B4" w:rsidP="000714EE">
      <w:pPr>
        <w:spacing w:line="490" w:lineRule="exact"/>
      </w:pPr>
      <w:r>
        <w:lastRenderedPageBreak/>
        <w:t xml:space="preserve">    对许多高校来说，平台几乎成了一线思政课教师的必备神器。“我们马院4门思政课的4个教研室经常使用，或集体备课或单独使用，效果很好。”上海交通大学马克思主义学院副院长陈鹏说，听了专家关于《共产党宣言》的解读，说到马克思对全球化的预见，当今国际局势与世界历史进程仍然没有超出马克思所揭示的范围，顿时有豁然开朗之感。</w:t>
      </w:r>
    </w:p>
    <w:p w:rsidR="00F204B4" w:rsidRDefault="00F204B4" w:rsidP="000714EE">
      <w:pPr>
        <w:spacing w:line="490" w:lineRule="exact"/>
      </w:pPr>
      <w:r>
        <w:t xml:space="preserve">    有了海量的资源，如何让思政课教师更便捷地精准备课？“平台研发了集大纲管理、在线课件制作、课堂交互内容制作三大功能于一体的在线备课系统。”北京高校思想政治理论课高精尖创新中心常务副主任王易说，一方面，在平台上统一设置教学大纲，教师可通过资源检索、自动聚合等方式，将所需文章、音频、视频等教学资源一键链接到教学大纲的某个节点上，形成教学资源包。另一方面，依托灵活的编辑功能模板，教师可以打造具有个人风格的教学课件。</w:t>
      </w:r>
    </w:p>
    <w:p w:rsidR="00F204B4" w:rsidRPr="002509BA" w:rsidRDefault="00F204B4" w:rsidP="000714EE">
      <w:pPr>
        <w:spacing w:line="490" w:lineRule="exact"/>
        <w:rPr>
          <w:rFonts w:ascii="黑体" w:eastAsia="黑体" w:hAnsi="黑体"/>
        </w:rPr>
      </w:pPr>
      <w:r w:rsidRPr="002509BA">
        <w:rPr>
          <w:rFonts w:ascii="黑体" w:eastAsia="黑体" w:hAnsi="黑体"/>
        </w:rPr>
        <w:t xml:space="preserve">    平台是“及时雨”</w:t>
      </w:r>
    </w:p>
    <w:p w:rsidR="00F204B4" w:rsidRDefault="00F204B4" w:rsidP="000714EE">
      <w:pPr>
        <w:spacing w:line="490" w:lineRule="exact"/>
      </w:pPr>
      <w:r>
        <w:t xml:space="preserve">    去年以来，中美贸易摩擦成为热点话题。双方贸易摩擦具体情况如何，怎么教育和引导学生正确看待，是广大思政课教师关心和头疼的问题。</w:t>
      </w:r>
    </w:p>
    <w:p w:rsidR="00F204B4" w:rsidRDefault="00F204B4" w:rsidP="000714EE">
      <w:pPr>
        <w:spacing w:line="490" w:lineRule="exact"/>
      </w:pPr>
      <w:r>
        <w:t xml:space="preserve">    2018年9月8日，“全国高校‘形势与政策’课专题教学——中美经贸摩擦辨析”举行，中国社科院学部委员、世界经济与政治研究所所长张宇燕作示范教学，5万余名全国高校思政课教师通过平台同步收看了教学直播。</w:t>
      </w:r>
    </w:p>
    <w:p w:rsidR="00F204B4" w:rsidRDefault="00F204B4" w:rsidP="000714EE">
      <w:pPr>
        <w:spacing w:line="490" w:lineRule="exact"/>
      </w:pPr>
      <w:r>
        <w:t xml:space="preserve">    “思政课的重要任务就是将党的创新理论及时、准确、有效地传递给青年大学生，同时又能够密切关注社会发展和时事热点，及时为大学生解疑释惑，帮助他们端正认知。正确解读好时事热点，着实不易。”武汉大学马克思主义学院副教授刘水静说，平台是我们的“备课宝典”，精准、及时地回应教师们备课、讲课中遇到的代表性问题，为思政课教师送来一场场“及时雨”。</w:t>
      </w:r>
    </w:p>
    <w:p w:rsidR="00F204B4" w:rsidRDefault="00F204B4" w:rsidP="000714EE">
      <w:pPr>
        <w:spacing w:line="490" w:lineRule="exact"/>
      </w:pPr>
      <w:r>
        <w:t xml:space="preserve">    在王易看来，教师之间的交流研讨在思政课教学中扮演着重要角色，而网络集体备课平台就是教师间交流研讨的平台。</w:t>
      </w:r>
    </w:p>
    <w:p w:rsidR="00F204B4" w:rsidRDefault="00F204B4" w:rsidP="000714EE">
      <w:pPr>
        <w:spacing w:line="490" w:lineRule="exact"/>
      </w:pPr>
      <w:r>
        <w:lastRenderedPageBreak/>
        <w:t xml:space="preserve">    在该平台，教师实名登录后，可在个人专属平台上对自制教案或专题进行公开分享，实现教学内容的沟通与学习。教师还可以查看评论或对评论进行回复，交流教学心得、授课思路、工作体会等，切实提升备课质量。</w:t>
      </w:r>
    </w:p>
    <w:p w:rsidR="00F204B4" w:rsidRDefault="00F204B4" w:rsidP="000714EE">
      <w:pPr>
        <w:spacing w:line="490" w:lineRule="exact"/>
      </w:pPr>
      <w:r>
        <w:t xml:space="preserve">    对此，平台着力研发了一系列应用软件方便教师互通互学，推动各地教学经验、方法“零距离”交流。比如，全国马克思主义理论学科学位授权点调研督查软件、全国高校思政课示范课直播平台等。2018年，平台共进行了22场直播，超过20万人次在线观看。2019年，教育部组织的“周末理论大讲堂”正依托平台每周向全国思政课教师直播。</w:t>
      </w:r>
    </w:p>
    <w:p w:rsidR="00F204B4" w:rsidRDefault="00F204B4" w:rsidP="000714EE">
      <w:pPr>
        <w:spacing w:line="490" w:lineRule="exact"/>
      </w:pPr>
      <w:r>
        <w:t xml:space="preserve">    此外，为了让课堂“动”起来、“活”起来，平台同步开发了手机端互动课堂APP，涵盖课堂教学、教学管理、师生互动、教学评价等多项功能。教师在互动课堂上可实时开启“师生同步”，学生可在移动端同步观看教师课件，也可直接在平台上留言，及时反馈学习效果，还可对教师的教学进行打分评价，真正实现了全员互动、精准教学、教评一体。</w:t>
      </w:r>
    </w:p>
    <w:p w:rsidR="00F204B4" w:rsidRPr="002509BA" w:rsidRDefault="00F204B4" w:rsidP="000714EE">
      <w:pPr>
        <w:spacing w:line="490" w:lineRule="exact"/>
        <w:rPr>
          <w:rFonts w:ascii="黑体" w:eastAsia="黑体" w:hAnsi="黑体"/>
        </w:rPr>
      </w:pPr>
      <w:r w:rsidRPr="002509BA">
        <w:rPr>
          <w:rFonts w:ascii="黑体" w:eastAsia="黑体" w:hAnsi="黑体"/>
        </w:rPr>
        <w:t xml:space="preserve">    平台是“稳定器”</w:t>
      </w:r>
    </w:p>
    <w:p w:rsidR="00F204B4" w:rsidRDefault="00F204B4" w:rsidP="000714EE">
      <w:pPr>
        <w:spacing w:line="490" w:lineRule="exact"/>
      </w:pPr>
      <w:r>
        <w:t xml:space="preserve">    2018年9月15日，第七期青椒论坛在同济大学举办，8名来自北京和上海的青年思政课教师以“改革开放与思想政治理论课教育教学”为主题，各显身手。</w:t>
      </w:r>
    </w:p>
    <w:p w:rsidR="00F204B4" w:rsidRDefault="00F204B4" w:rsidP="000714EE">
      <w:pPr>
        <w:spacing w:line="490" w:lineRule="exact"/>
      </w:pPr>
      <w:r>
        <w:t xml:space="preserve">    “怎么讲好这节课？怎样获得学生的肯定和专家的认可？”尽管获得过教育部思政课教师影响力人物提名、北京高校基础课教学基本功比赛一等奖，北京化工大学马克思主义学院副教授于文博还是没有掉以轻心，“因为8名主讲教师都是青椒中的佼佼者，要脱颖而出，必须拿出真本事。”</w:t>
      </w:r>
    </w:p>
    <w:p w:rsidR="00F204B4" w:rsidRDefault="00F204B4" w:rsidP="000714EE">
      <w:pPr>
        <w:spacing w:line="490" w:lineRule="exact"/>
      </w:pPr>
      <w:r>
        <w:t xml:space="preserve">    最终，于文博从化工特色与改革故事入手，落脚到学生的创新梦想，获得了大家的认可。</w:t>
      </w:r>
    </w:p>
    <w:p w:rsidR="00F204B4" w:rsidRDefault="00F204B4" w:rsidP="000714EE">
      <w:pPr>
        <w:spacing w:line="490" w:lineRule="exact"/>
      </w:pPr>
      <w:r>
        <w:t xml:space="preserve">    “过去都是看别人讲，现在亲身参与进来，与不同学科背景的青椒同台竞技，再加上专家现场诊断点评，增加了我们理直气壮讲好思政课的信心和底气。”在于文博看来，平台就是自己的稳定器。</w:t>
      </w:r>
    </w:p>
    <w:p w:rsidR="00F204B4" w:rsidRDefault="00F204B4" w:rsidP="000714EE">
      <w:pPr>
        <w:spacing w:line="490" w:lineRule="exact"/>
      </w:pPr>
      <w:r>
        <w:lastRenderedPageBreak/>
        <w:t xml:space="preserve">    “强大的线下支持是平台全面提升高校思政课教师教学质量、教学效果的又一法宝。”王易说，平台创设了思政课“名师讲坛”和“青椒论坛”两大品牌活动，在思政课“名师讲坛”上，章百家、韩庆祥、刘建军等专家学者群星璀璨；在“青椒论坛”上，已有11期64名教师线上竞技，分享自己的教学心得和技巧。面向高职高专院校举办的第10期“高等职业院校思想政治理论课的特质与实践”主题论坛，超过3万名思政课教师同步在线观看。</w:t>
      </w:r>
    </w:p>
    <w:p w:rsidR="00F204B4" w:rsidRDefault="00F204B4" w:rsidP="000714EE">
      <w:pPr>
        <w:spacing w:line="490" w:lineRule="exact"/>
      </w:pPr>
      <w:r>
        <w:t xml:space="preserve">    为了服务好占全国高校思政课教师半壁江山的高职高专院校思政课教师，2018年5月，北京高校思想政治理论课高精尖创新中心北京青年政治学院分中心成立。</w:t>
      </w:r>
    </w:p>
    <w:p w:rsidR="00F204B4" w:rsidRDefault="00F204B4" w:rsidP="000714EE">
      <w:pPr>
        <w:spacing w:line="490" w:lineRule="exact"/>
      </w:pPr>
      <w:r>
        <w:t xml:space="preserve">    “一方面，高职高专思政课不同于本科，有自己的特点和需求；另一方面，高职高专思政课教师也急切盼望能有一个平台做支撑。”北京青年政治学院马克思主义学院常务副院长、分中心常务副主任祁志钢说，“下一步，我们将着力开展资源建设，打造‘三课三库一书四方案’的高职高专思政课教育支撑体系。”</w:t>
      </w:r>
    </w:p>
    <w:p w:rsidR="00F204B4" w:rsidRDefault="00F204B4" w:rsidP="000714EE">
      <w:pPr>
        <w:spacing w:line="490" w:lineRule="exact"/>
        <w:ind w:firstLine="555"/>
        <w:jc w:val="right"/>
      </w:pPr>
      <w:r>
        <w:t xml:space="preserve"> </w:t>
      </w:r>
      <w:r>
        <w:rPr>
          <w:rFonts w:hint="eastAsia"/>
        </w:rPr>
        <w:t>（《中国教育报》2019年</w:t>
      </w:r>
      <w:r>
        <w:t>5</w:t>
      </w:r>
      <w:r>
        <w:rPr>
          <w:rFonts w:hint="eastAsia"/>
        </w:rPr>
        <w:t>月</w:t>
      </w:r>
      <w:r>
        <w:t>23</w:t>
      </w:r>
      <w:r>
        <w:rPr>
          <w:rFonts w:hint="eastAsia"/>
        </w:rPr>
        <w:t>日 作者：</w:t>
      </w:r>
      <w:r w:rsidRPr="002509BA">
        <w:rPr>
          <w:rFonts w:hint="eastAsia"/>
        </w:rPr>
        <w:t>董鲁皖龙</w:t>
      </w:r>
      <w:r>
        <w:rPr>
          <w:rFonts w:hint="eastAsia"/>
        </w:rPr>
        <w:t>）</w:t>
      </w:r>
    </w:p>
    <w:p w:rsidR="00F204B4" w:rsidRPr="002509BA" w:rsidRDefault="00F204B4" w:rsidP="000714EE">
      <w:pPr>
        <w:spacing w:line="490" w:lineRule="exact"/>
      </w:pPr>
    </w:p>
    <w:p w:rsidR="00F204B4" w:rsidRPr="00612B4C" w:rsidRDefault="00F204B4" w:rsidP="007613E0">
      <w:pPr>
        <w:spacing w:afterLines="80" w:line="490" w:lineRule="exact"/>
        <w:jc w:val="center"/>
        <w:outlineLvl w:val="0"/>
        <w:rPr>
          <w:rFonts w:ascii="华文中宋" w:eastAsia="华文中宋" w:hAnsi="华文中宋"/>
          <w:b/>
          <w:sz w:val="32"/>
          <w:szCs w:val="32"/>
        </w:rPr>
      </w:pPr>
      <w:bookmarkStart w:id="7" w:name="_Toc10054140"/>
      <w:r w:rsidRPr="00612B4C">
        <w:rPr>
          <w:rFonts w:ascii="华文中宋" w:eastAsia="华文中宋" w:hAnsi="华文中宋"/>
          <w:b/>
          <w:sz w:val="32"/>
          <w:szCs w:val="32"/>
        </w:rPr>
        <w:t>182所高校（单位）大幅撤销489个学位点</w:t>
      </w:r>
      <w:bookmarkEnd w:id="7"/>
      <w:r w:rsidRPr="00612B4C">
        <w:rPr>
          <w:rFonts w:ascii="华文中宋" w:eastAsia="华文中宋" w:hAnsi="华文中宋"/>
          <w:b/>
          <w:sz w:val="32"/>
          <w:szCs w:val="32"/>
        </w:rPr>
        <w:t xml:space="preserve"> </w:t>
      </w:r>
    </w:p>
    <w:p w:rsidR="00F204B4" w:rsidRDefault="00F204B4" w:rsidP="000714EE">
      <w:pPr>
        <w:spacing w:line="490" w:lineRule="exact"/>
        <w:ind w:firstLineChars="200" w:firstLine="560"/>
      </w:pPr>
      <w:r>
        <w:t>5月24日，国务院学位委员会正式公布了《关于下达2018年动态调整撤销和增列的学位授权点名单的通知》，共有29个省份的182所高校或单位大幅撤销489个学位点，包括部分博士学位授权点。此外，共有28个省份的147所高校或单位增列了218个学位点。</w:t>
      </w:r>
    </w:p>
    <w:p w:rsidR="00F204B4" w:rsidRDefault="00F204B4" w:rsidP="000714EE">
      <w:pPr>
        <w:spacing w:line="490" w:lineRule="exact"/>
        <w:ind w:firstLineChars="200" w:firstLine="560"/>
      </w:pPr>
      <w:r>
        <w:rPr>
          <w:rFonts w:hint="eastAsia"/>
        </w:rPr>
        <w:t>在全国第五轮学科评估即将开展和国家双一流计划中期考核的背景下，高校大幅学位授权点动态调整的消息受到广泛关注。有关专家表示，不少高校主动撤销大量学位点，意味着高校的发展思路正改为走内涵式发展道路，提高高等教育质量成为高校发展的奋斗目标。</w:t>
      </w:r>
    </w:p>
    <w:p w:rsidR="00F204B4" w:rsidRDefault="00F204B4" w:rsidP="000714EE">
      <w:pPr>
        <w:spacing w:line="490" w:lineRule="exact"/>
        <w:ind w:firstLineChars="200" w:firstLine="560"/>
      </w:pPr>
      <w:r>
        <w:lastRenderedPageBreak/>
        <w:t>2015年11月，国务院学位委员会下发《博士、硕士学位授权学科和专业学位授权类别动态调整办法》，并决定自2016年起将调整工作实施范围扩大到全国。</w:t>
      </w:r>
    </w:p>
    <w:p w:rsidR="00F204B4" w:rsidRDefault="00F204B4" w:rsidP="000714EE">
      <w:pPr>
        <w:spacing w:line="490" w:lineRule="exact"/>
        <w:ind w:firstLineChars="200" w:firstLine="560"/>
      </w:pPr>
      <w:r>
        <w:rPr>
          <w:rFonts w:hint="eastAsia"/>
        </w:rPr>
        <w:t>办法规定，对于属同一学科的博士学位授权学科和硕士学位授权学科，不得单独撤销硕士学位授权学科</w:t>
      </w:r>
      <w:r w:rsidR="007613E0" w:rsidRPr="007613E0">
        <w:rPr>
          <w:rFonts w:hint="eastAsia"/>
          <w:highlight w:val="yellow"/>
        </w:rPr>
        <w:t>、</w:t>
      </w:r>
      <w:r>
        <w:rPr>
          <w:rFonts w:hint="eastAsia"/>
        </w:rPr>
        <w:t>保留博士学位授权学科。省</w:t>
      </w:r>
      <w:r>
        <w:t>(区、市)学位委员会对博士学位授权点的调整，只能在博士学位授予单位内和博士学位授予单位之间进行。此外，省级学位委员会组织开展增列学位授权点工作的，需聘请不少于1/2本省(区、市)以外的同行专家评审，通过后，公示时间不少于15个工作日，并报国务院学位委员会批准。</w:t>
      </w:r>
    </w:p>
    <w:p w:rsidR="00F204B4" w:rsidRDefault="00F204B4" w:rsidP="000714EE">
      <w:pPr>
        <w:spacing w:line="490" w:lineRule="exact"/>
        <w:ind w:firstLineChars="200" w:firstLine="560"/>
      </w:pPr>
      <w:r>
        <w:rPr>
          <w:rFonts w:hint="eastAsia"/>
        </w:rPr>
        <w:t>按本办法主动撤销的学位授权点在</w:t>
      </w:r>
      <w:r>
        <w:t>3年内实行有限授权，须停止招生，但保留对已招收研究生的学位授予权。3年期满后完全撤销授权，仍未毕业研究生由学位授予单位转由本单位其他学位授权点培养并授予学位，或向其他学位授予单位申请授予学位。</w:t>
      </w:r>
    </w:p>
    <w:p w:rsidR="00F204B4" w:rsidRDefault="00F204B4" w:rsidP="000714EE">
      <w:pPr>
        <w:spacing w:line="490" w:lineRule="exact"/>
        <w:ind w:firstLineChars="200" w:firstLine="560"/>
      </w:pPr>
      <w:r>
        <w:rPr>
          <w:rFonts w:hint="eastAsia"/>
        </w:rPr>
        <w:t>甘肃省高校2</w:t>
      </w:r>
      <w:r>
        <w:t>018</w:t>
      </w:r>
      <w:r>
        <w:rPr>
          <w:rFonts w:hint="eastAsia"/>
        </w:rPr>
        <w:t>年动态调整撤销和增列学位点情况如下：兰州大学增列</w:t>
      </w:r>
      <w:r>
        <w:t>工商管理</w:t>
      </w:r>
      <w:r>
        <w:rPr>
          <w:rFonts w:hint="eastAsia"/>
        </w:rPr>
        <w:t>一级博士点；兰州理工大学撤销</w:t>
      </w:r>
      <w:r>
        <w:t>食品科学</w:t>
      </w:r>
      <w:r>
        <w:rPr>
          <w:rFonts w:hint="eastAsia"/>
        </w:rPr>
        <w:t>、</w:t>
      </w:r>
      <w:r>
        <w:t>微生物与生化药学</w:t>
      </w:r>
      <w:r>
        <w:rPr>
          <w:rFonts w:hint="eastAsia"/>
        </w:rPr>
        <w:t>二级硕士点，增列</w:t>
      </w:r>
      <w:r>
        <w:t>药学硕士</w:t>
      </w:r>
      <w:r>
        <w:rPr>
          <w:rFonts w:hint="eastAsia"/>
        </w:rPr>
        <w:t>专业学位授权类别；甘肃农业大学撤销</w:t>
      </w:r>
      <w:r>
        <w:t>生态学</w:t>
      </w:r>
      <w:r>
        <w:rPr>
          <w:rFonts w:hint="eastAsia"/>
        </w:rPr>
        <w:t>一级博士点，增列</w:t>
      </w:r>
      <w:r>
        <w:t>食品科学与工程</w:t>
      </w:r>
      <w:r>
        <w:rPr>
          <w:rFonts w:hint="eastAsia"/>
        </w:rPr>
        <w:t>一级博士点，增列</w:t>
      </w:r>
      <w:r>
        <w:t>马克思主义理论</w:t>
      </w:r>
      <w:r>
        <w:rPr>
          <w:rFonts w:hint="eastAsia"/>
        </w:rPr>
        <w:t>、</w:t>
      </w:r>
      <w:r>
        <w:t>水利工程</w:t>
      </w:r>
      <w:r>
        <w:rPr>
          <w:rFonts w:hint="eastAsia"/>
        </w:rPr>
        <w:t>、</w:t>
      </w:r>
      <w:r>
        <w:t>软件工程</w:t>
      </w:r>
      <w:r>
        <w:rPr>
          <w:rFonts w:hint="eastAsia"/>
        </w:rPr>
        <w:t>三个一级硕士点；西北师范大学撤销</w:t>
      </w:r>
      <w:r>
        <w:t>生态学</w:t>
      </w:r>
      <w:r>
        <w:rPr>
          <w:rFonts w:hint="eastAsia"/>
        </w:rPr>
        <w:t>、</w:t>
      </w:r>
      <w:r>
        <w:t>环境科学与工程</w:t>
      </w:r>
      <w:r>
        <w:rPr>
          <w:rFonts w:hint="eastAsia"/>
        </w:rPr>
        <w:t>两个一级硕士点。</w:t>
      </w:r>
    </w:p>
    <w:p w:rsidR="00F204B4" w:rsidRDefault="00F204B4" w:rsidP="000714EE">
      <w:pPr>
        <w:spacing w:line="490" w:lineRule="exact"/>
        <w:jc w:val="right"/>
      </w:pPr>
      <w:r>
        <w:rPr>
          <w:rFonts w:hint="eastAsia"/>
        </w:rPr>
        <w:t>（发展规划与学科建设处根据青塔网信息整理 2019年</w:t>
      </w:r>
      <w:r>
        <w:t>5</w:t>
      </w:r>
      <w:r>
        <w:rPr>
          <w:rFonts w:hint="eastAsia"/>
        </w:rPr>
        <w:t>月</w:t>
      </w:r>
      <w:r>
        <w:t>29</w:t>
      </w:r>
      <w:r>
        <w:rPr>
          <w:rFonts w:hint="eastAsia"/>
        </w:rPr>
        <w:t>日）</w:t>
      </w:r>
    </w:p>
    <w:p w:rsidR="00F204B4" w:rsidRDefault="00F204B4" w:rsidP="000714EE">
      <w:pPr>
        <w:spacing w:line="490" w:lineRule="exact"/>
        <w:ind w:firstLineChars="200" w:firstLine="560"/>
      </w:pPr>
      <w:r>
        <w:tab/>
      </w:r>
    </w:p>
    <w:p w:rsidR="000714EE" w:rsidRDefault="000714EE">
      <w:pPr>
        <w:jc w:val="both"/>
        <w:rPr>
          <w:rFonts w:ascii="华文中宋" w:eastAsia="华文中宋" w:hAnsi="华文中宋"/>
          <w:b/>
          <w:sz w:val="32"/>
          <w:szCs w:val="32"/>
        </w:rPr>
      </w:pPr>
      <w:r>
        <w:rPr>
          <w:rFonts w:ascii="华文中宋" w:eastAsia="华文中宋" w:hAnsi="华文中宋"/>
          <w:b/>
          <w:sz w:val="32"/>
          <w:szCs w:val="32"/>
        </w:rPr>
        <w:br w:type="page"/>
      </w:r>
    </w:p>
    <w:p w:rsidR="00F204B4" w:rsidRPr="00965487" w:rsidRDefault="00F204B4" w:rsidP="007613E0">
      <w:pPr>
        <w:spacing w:afterLines="80" w:line="490" w:lineRule="exact"/>
        <w:jc w:val="center"/>
        <w:outlineLvl w:val="0"/>
        <w:rPr>
          <w:rFonts w:ascii="华文中宋" w:eastAsia="华文中宋" w:hAnsi="华文中宋"/>
          <w:b/>
          <w:sz w:val="32"/>
          <w:szCs w:val="32"/>
        </w:rPr>
      </w:pPr>
      <w:bookmarkStart w:id="8" w:name="_Toc10054141"/>
      <w:r w:rsidRPr="00965487">
        <w:rPr>
          <w:rFonts w:ascii="华文中宋" w:eastAsia="华文中宋" w:hAnsi="华文中宋" w:hint="eastAsia"/>
          <w:b/>
          <w:sz w:val="32"/>
          <w:szCs w:val="32"/>
        </w:rPr>
        <w:lastRenderedPageBreak/>
        <w:t>我国首个普通本科院校教师教学发展指数预发布</w:t>
      </w:r>
      <w:bookmarkEnd w:id="8"/>
    </w:p>
    <w:p w:rsidR="00F204B4" w:rsidRDefault="00F204B4" w:rsidP="000714EE">
      <w:pPr>
        <w:spacing w:line="490" w:lineRule="exact"/>
      </w:pPr>
      <w:r>
        <w:rPr>
          <w:rFonts w:hint="eastAsia"/>
        </w:rPr>
        <w:t xml:space="preserve">　　</w:t>
      </w:r>
      <w:r>
        <w:t>在福州举行的春季高等教育博览会上，中国高等教育学会预发布我国首个普通本科院校教师教学发展指数。该指数旨在“让所有高校都能够拥有自己的教师教学发展指数，更加科学全面把握本校教师教学发展生态”，面向所有高校被认为是该指数的最大特点。</w:t>
      </w:r>
    </w:p>
    <w:p w:rsidR="00F204B4" w:rsidRDefault="002E4489" w:rsidP="000714EE">
      <w:pPr>
        <w:spacing w:line="490" w:lineRule="exact"/>
      </w:pPr>
      <w:r>
        <w:rPr>
          <w:rFonts w:hint="eastAsia"/>
        </w:rPr>
        <w:t xml:space="preserve">　　中国高等教育学会副秘书长王小梅代表专家工作组发布指数，</w:t>
      </w:r>
      <w:r w:rsidR="00F204B4">
        <w:rPr>
          <w:rFonts w:hint="eastAsia"/>
        </w:rPr>
        <w:t>中国高等教育学会工程教育专业委员会秘书长、浙江大学机器人研究院常务副院长陆国栋教授代表专家工作组介绍研</w:t>
      </w:r>
      <w:r>
        <w:rPr>
          <w:rFonts w:hint="eastAsia"/>
        </w:rPr>
        <w:t>究情况。他说</w:t>
      </w:r>
      <w:r w:rsidR="00F204B4">
        <w:rPr>
          <w:rFonts w:hint="eastAsia"/>
        </w:rPr>
        <w:t>本次发布的指数旨在反映我国高校近</w:t>
      </w:r>
      <w:r w:rsidR="00F204B4">
        <w:t>30年来教师教学发展现状和生态，包括</w:t>
      </w:r>
      <w:r w:rsidR="00F204B4" w:rsidRPr="002E4489">
        <w:rPr>
          <w:highlight w:val="yellow"/>
        </w:rPr>
        <w:t>“</w:t>
      </w:r>
      <w:r w:rsidRPr="002E4489">
        <w:rPr>
          <w:highlight w:val="yellow"/>
        </w:rPr>
        <w:t>教师</w:t>
      </w:r>
      <w:r w:rsidRPr="002E4489">
        <w:rPr>
          <w:rFonts w:hint="eastAsia"/>
          <w:highlight w:val="yellow"/>
        </w:rPr>
        <w:t>团</w:t>
      </w:r>
      <w:r w:rsidR="00F204B4" w:rsidRPr="002E4489">
        <w:rPr>
          <w:highlight w:val="yellow"/>
        </w:rPr>
        <w:t>队”</w:t>
      </w:r>
      <w:r w:rsidR="00F204B4">
        <w:t>“教改项目”“教材项目”“教学论文”“教学成果奖”“教师培训基地”六个维度和“教师教学竞赛”一个特别维度。</w:t>
      </w:r>
    </w:p>
    <w:p w:rsidR="00F204B4" w:rsidRDefault="00F204B4" w:rsidP="000714EE">
      <w:pPr>
        <w:spacing w:line="490" w:lineRule="exact"/>
      </w:pPr>
      <w:r>
        <w:rPr>
          <w:rFonts w:hint="eastAsia"/>
        </w:rPr>
        <w:t xml:space="preserve">　　本次预发布的指数由</w:t>
      </w:r>
      <w:r>
        <w:t>5个主清单组成，分别是：全国普通本科院校教师教学发展指数前300；“双一流”建设高校教师教学发展指数（全部）；地方本科院校教师教学发展指数前100；不同类型学校教师教学发展指数前20，具体分为综合类、理工类、人文社科类、农林类、医药类、师范类等6类；民办和独立学院教师发展指数前20。</w:t>
      </w:r>
    </w:p>
    <w:p w:rsidR="00F204B4" w:rsidRDefault="00F204B4" w:rsidP="000714EE">
      <w:pPr>
        <w:spacing w:line="490" w:lineRule="exact"/>
        <w:ind w:firstLine="555"/>
      </w:pPr>
      <w:r>
        <w:rPr>
          <w:rFonts w:hint="eastAsia"/>
        </w:rPr>
        <w:t>据悉，中国高等教育学会将向各高校开通教师教学发展数据查询通道，各高校可以对本校的所有原始数据进行查询和核对，如果出现遗漏、错误等信息可以向专家工作组提出修正申请。我国普通本科院校教师教学发展指数正式版将在今年</w:t>
      </w:r>
      <w:r>
        <w:t>11月举行的秋季高等教育博览会上正式发布。适时还将推出高职院校教师教学发展指数的预发布。</w:t>
      </w:r>
    </w:p>
    <w:p w:rsidR="00F204B4" w:rsidRDefault="00F204B4" w:rsidP="000714EE">
      <w:pPr>
        <w:spacing w:line="490" w:lineRule="exact"/>
        <w:ind w:firstLine="555"/>
      </w:pPr>
      <w:r>
        <w:rPr>
          <w:rFonts w:hint="eastAsia"/>
        </w:rPr>
        <w:t>在预发布的</w:t>
      </w:r>
      <w:r>
        <w:t>2019全国普通本科院校教师教学发展指数TOP300高校排行榜</w:t>
      </w:r>
      <w:r>
        <w:rPr>
          <w:rFonts w:hint="eastAsia"/>
        </w:rPr>
        <w:t>中，清华大学、</w:t>
      </w:r>
      <w:r>
        <w:t>北京大学</w:t>
      </w:r>
      <w:r>
        <w:rPr>
          <w:rFonts w:hint="eastAsia"/>
        </w:rPr>
        <w:t>、</w:t>
      </w:r>
      <w:r>
        <w:t>浙江大学</w:t>
      </w:r>
      <w:r>
        <w:rPr>
          <w:rFonts w:hint="eastAsia"/>
        </w:rPr>
        <w:t>位列前三。</w:t>
      </w:r>
    </w:p>
    <w:p w:rsidR="00F204B4" w:rsidRDefault="00F204B4" w:rsidP="000714EE">
      <w:pPr>
        <w:spacing w:line="490" w:lineRule="exact"/>
        <w:ind w:firstLineChars="200" w:firstLine="560"/>
      </w:pPr>
      <w:bookmarkStart w:id="9" w:name="OLE_LINK6"/>
      <w:bookmarkStart w:id="10" w:name="OLE_LINK7"/>
      <w:r>
        <w:rPr>
          <w:rFonts w:hint="eastAsia"/>
        </w:rPr>
        <w:t>师范类高校在榜单中的排名依次为：北师大1</w:t>
      </w:r>
      <w:r>
        <w:t>3</w:t>
      </w:r>
      <w:r>
        <w:rPr>
          <w:rFonts w:hint="eastAsia"/>
        </w:rPr>
        <w:t>，</w:t>
      </w:r>
      <w:r w:rsidR="000714EE">
        <w:rPr>
          <w:rFonts w:hint="eastAsia"/>
        </w:rPr>
        <w:t>华东师大</w:t>
      </w:r>
      <w:r w:rsidR="000714EE">
        <w:t>20</w:t>
      </w:r>
      <w:r w:rsidR="000714EE">
        <w:rPr>
          <w:rFonts w:hint="eastAsia"/>
        </w:rPr>
        <w:t>，华中师大</w:t>
      </w:r>
      <w:r w:rsidR="000714EE">
        <w:t>35</w:t>
      </w:r>
      <w:r w:rsidR="000714EE">
        <w:rPr>
          <w:rFonts w:hint="eastAsia"/>
        </w:rPr>
        <w:t>，南京师大</w:t>
      </w:r>
      <w:r w:rsidR="000714EE">
        <w:t>42</w:t>
      </w:r>
      <w:r w:rsidR="000714EE">
        <w:rPr>
          <w:rFonts w:hint="eastAsia"/>
        </w:rPr>
        <w:t>，东北师大</w:t>
      </w:r>
      <w:r w:rsidR="000714EE">
        <w:t>43</w:t>
      </w:r>
      <w:r w:rsidR="000714EE">
        <w:rPr>
          <w:rFonts w:hint="eastAsia"/>
        </w:rPr>
        <w:t>，西南大学</w:t>
      </w:r>
      <w:r w:rsidR="000714EE">
        <w:t>44</w:t>
      </w:r>
      <w:r w:rsidR="000714EE">
        <w:rPr>
          <w:rFonts w:hint="eastAsia"/>
        </w:rPr>
        <w:t>，陕西师大</w:t>
      </w:r>
      <w:r w:rsidR="000714EE">
        <w:t>52</w:t>
      </w:r>
      <w:r w:rsidR="000714EE">
        <w:rPr>
          <w:rFonts w:hint="eastAsia"/>
        </w:rPr>
        <w:t>，华南师大</w:t>
      </w:r>
      <w:r w:rsidR="000714EE">
        <w:t>56</w:t>
      </w:r>
      <w:r w:rsidR="000714EE">
        <w:rPr>
          <w:rFonts w:hint="eastAsia"/>
        </w:rPr>
        <w:t>，湖南师大</w:t>
      </w:r>
      <w:r w:rsidR="000714EE">
        <w:t>65</w:t>
      </w:r>
      <w:r w:rsidR="000714EE">
        <w:rPr>
          <w:rFonts w:hint="eastAsia"/>
        </w:rPr>
        <w:t>，首都师大</w:t>
      </w:r>
      <w:r w:rsidR="000714EE">
        <w:t>77</w:t>
      </w:r>
      <w:r w:rsidR="000714EE">
        <w:rPr>
          <w:rFonts w:hint="eastAsia"/>
        </w:rPr>
        <w:t>，福建师大</w:t>
      </w:r>
      <w:r w:rsidR="000714EE">
        <w:t>82</w:t>
      </w:r>
      <w:r w:rsidR="000714EE">
        <w:rPr>
          <w:rFonts w:hint="eastAsia"/>
        </w:rPr>
        <w:t>，河北师大</w:t>
      </w:r>
      <w:r w:rsidR="000714EE">
        <w:t>107</w:t>
      </w:r>
      <w:r w:rsidR="000714EE">
        <w:rPr>
          <w:rFonts w:hint="eastAsia"/>
        </w:rPr>
        <w:t>，浙江师大</w:t>
      </w:r>
      <w:r w:rsidR="000714EE">
        <w:t>120</w:t>
      </w:r>
      <w:r w:rsidR="000714EE">
        <w:rPr>
          <w:rFonts w:hint="eastAsia"/>
        </w:rPr>
        <w:t>，山东师大</w:t>
      </w:r>
      <w:r w:rsidR="000714EE">
        <w:t>121</w:t>
      </w:r>
      <w:r w:rsidR="000714EE">
        <w:rPr>
          <w:rFonts w:hint="eastAsia"/>
        </w:rPr>
        <w:t>，哈尔滨师大</w:t>
      </w:r>
      <w:r w:rsidR="000714EE">
        <w:t>123</w:t>
      </w:r>
      <w:r w:rsidR="000714EE">
        <w:rPr>
          <w:rFonts w:hint="eastAsia"/>
        </w:rPr>
        <w:t>，天津师大</w:t>
      </w:r>
      <w:r w:rsidR="000714EE">
        <w:t>125</w:t>
      </w:r>
      <w:r w:rsidR="000714EE">
        <w:rPr>
          <w:rFonts w:hint="eastAsia"/>
        </w:rPr>
        <w:t>，安徽师大</w:t>
      </w:r>
      <w:r w:rsidR="000714EE">
        <w:t>131</w:t>
      </w:r>
      <w:r w:rsidR="000714EE">
        <w:rPr>
          <w:rFonts w:hint="eastAsia"/>
        </w:rPr>
        <w:t>，</w:t>
      </w:r>
      <w:r w:rsidR="000714EE">
        <w:rPr>
          <w:rFonts w:hint="eastAsia"/>
        </w:rPr>
        <w:lastRenderedPageBreak/>
        <w:t>广西师大</w:t>
      </w:r>
      <w:r w:rsidR="000714EE">
        <w:t>133</w:t>
      </w:r>
      <w:r w:rsidR="000714EE">
        <w:rPr>
          <w:rFonts w:hint="eastAsia"/>
        </w:rPr>
        <w:t>，河南师大</w:t>
      </w:r>
      <w:r w:rsidR="000714EE">
        <w:t>135</w:t>
      </w:r>
      <w:r w:rsidR="000714EE">
        <w:rPr>
          <w:rFonts w:hint="eastAsia"/>
        </w:rPr>
        <w:t>，上海师大</w:t>
      </w:r>
      <w:r w:rsidR="000714EE">
        <w:t>138</w:t>
      </w:r>
      <w:r w:rsidR="000714EE">
        <w:rPr>
          <w:rFonts w:hint="eastAsia"/>
        </w:rPr>
        <w:t>，云南师大</w:t>
      </w:r>
      <w:r w:rsidR="000714EE">
        <w:t>142</w:t>
      </w:r>
      <w:r w:rsidR="000714EE">
        <w:rPr>
          <w:rFonts w:hint="eastAsia"/>
        </w:rPr>
        <w:t>，</w:t>
      </w:r>
      <w:r w:rsidR="000714EE" w:rsidRPr="000714EE">
        <w:rPr>
          <w:rFonts w:hint="eastAsia"/>
          <w:b/>
        </w:rPr>
        <w:t>西北师大</w:t>
      </w:r>
      <w:r w:rsidR="000714EE" w:rsidRPr="000714EE">
        <w:rPr>
          <w:b/>
        </w:rPr>
        <w:t>149</w:t>
      </w:r>
      <w:r w:rsidR="000714EE">
        <w:rPr>
          <w:rFonts w:hint="eastAsia"/>
          <w:b/>
        </w:rPr>
        <w:t>，</w:t>
      </w:r>
      <w:r w:rsidR="000714EE" w:rsidRPr="002E4489">
        <w:rPr>
          <w:rFonts w:hint="eastAsia"/>
          <w:highlight w:val="yellow"/>
        </w:rPr>
        <w:t>四川师大</w:t>
      </w:r>
      <w:r w:rsidR="000714EE" w:rsidRPr="002E4489">
        <w:rPr>
          <w:highlight w:val="yellow"/>
        </w:rPr>
        <w:t>153</w:t>
      </w:r>
      <w:r w:rsidR="000714EE" w:rsidRPr="002E4489">
        <w:rPr>
          <w:rFonts w:hint="eastAsia"/>
          <w:highlight w:val="yellow"/>
        </w:rPr>
        <w:t>，江西师大</w:t>
      </w:r>
      <w:r w:rsidR="000714EE" w:rsidRPr="002E4489">
        <w:rPr>
          <w:highlight w:val="yellow"/>
        </w:rPr>
        <w:t>174</w:t>
      </w:r>
      <w:r w:rsidR="000714EE" w:rsidRPr="002E4489">
        <w:rPr>
          <w:rFonts w:hint="eastAsia"/>
          <w:highlight w:val="yellow"/>
        </w:rPr>
        <w:t>，</w:t>
      </w:r>
      <w:r w:rsidR="000714EE">
        <w:rPr>
          <w:rFonts w:hint="eastAsia"/>
        </w:rPr>
        <w:t>贵州师大</w:t>
      </w:r>
      <w:r w:rsidR="000714EE">
        <w:t>180</w:t>
      </w:r>
      <w:r w:rsidR="000714EE">
        <w:rPr>
          <w:rFonts w:hint="eastAsia"/>
        </w:rPr>
        <w:t>，江苏师大</w:t>
      </w:r>
      <w:r w:rsidR="000714EE">
        <w:t>198</w:t>
      </w:r>
      <w:r w:rsidR="000714EE">
        <w:rPr>
          <w:rFonts w:hint="eastAsia"/>
        </w:rPr>
        <w:t>，重庆师大</w:t>
      </w:r>
      <w:r w:rsidR="000714EE">
        <w:t>227</w:t>
      </w:r>
      <w:r w:rsidR="000714EE">
        <w:rPr>
          <w:rFonts w:hint="eastAsia"/>
        </w:rPr>
        <w:t>，辽宁师大</w:t>
      </w:r>
      <w:r w:rsidR="000714EE">
        <w:t>234</w:t>
      </w:r>
      <w:r w:rsidR="000714EE">
        <w:rPr>
          <w:rFonts w:hint="eastAsia"/>
        </w:rPr>
        <w:t>，杭州师大</w:t>
      </w:r>
      <w:r w:rsidR="000714EE">
        <w:t>242</w:t>
      </w:r>
      <w:r w:rsidR="000714EE">
        <w:rPr>
          <w:rFonts w:hint="eastAsia"/>
        </w:rPr>
        <w:t>，沈阳师大</w:t>
      </w:r>
      <w:r w:rsidR="000714EE">
        <w:tab/>
        <w:t>245</w:t>
      </w:r>
      <w:r w:rsidR="000714EE">
        <w:rPr>
          <w:rFonts w:hint="eastAsia"/>
        </w:rPr>
        <w:t>，内蒙古师大</w:t>
      </w:r>
      <w:r w:rsidR="000714EE">
        <w:t>259</w:t>
      </w:r>
      <w:r w:rsidR="000714EE">
        <w:rPr>
          <w:rFonts w:hint="eastAsia"/>
        </w:rPr>
        <w:t>，吉林师大</w:t>
      </w:r>
      <w:r w:rsidR="000714EE">
        <w:t>273</w:t>
      </w:r>
      <w:r w:rsidR="000714EE">
        <w:rPr>
          <w:rFonts w:hint="eastAsia"/>
        </w:rPr>
        <w:t>，曲阜师大</w:t>
      </w:r>
      <w:r w:rsidR="000714EE">
        <w:t>276</w:t>
      </w:r>
      <w:r w:rsidR="000714EE">
        <w:rPr>
          <w:rFonts w:hint="eastAsia"/>
        </w:rPr>
        <w:t>，信阳师院</w:t>
      </w:r>
      <w:r w:rsidR="000714EE">
        <w:t>298</w:t>
      </w:r>
      <w:r w:rsidR="000714EE">
        <w:rPr>
          <w:rFonts w:hint="eastAsia"/>
        </w:rPr>
        <w:t>。</w:t>
      </w:r>
    </w:p>
    <w:p w:rsidR="00F204B4" w:rsidRDefault="00F204B4" w:rsidP="000714EE">
      <w:pPr>
        <w:spacing w:line="490" w:lineRule="exact"/>
        <w:ind w:firstLineChars="200" w:firstLine="560"/>
      </w:pPr>
      <w:r>
        <w:rPr>
          <w:rFonts w:hint="eastAsia"/>
        </w:rPr>
        <w:t>甘肃省高校在榜单中的排名依次</w:t>
      </w:r>
      <w:r w:rsidR="000714EE">
        <w:rPr>
          <w:rFonts w:hint="eastAsia"/>
        </w:rPr>
        <w:t>为</w:t>
      </w:r>
      <w:r>
        <w:rPr>
          <w:rFonts w:hint="eastAsia"/>
        </w:rPr>
        <w:t>：兰州大学3</w:t>
      </w:r>
      <w:r>
        <w:t>3</w:t>
      </w:r>
      <w:r>
        <w:rPr>
          <w:rFonts w:hint="eastAsia"/>
        </w:rPr>
        <w:t>，</w:t>
      </w:r>
      <w:r w:rsidRPr="000714EE">
        <w:rPr>
          <w:rFonts w:hint="eastAsia"/>
          <w:b/>
        </w:rPr>
        <w:t>西北师大1</w:t>
      </w:r>
      <w:r w:rsidRPr="000714EE">
        <w:rPr>
          <w:b/>
        </w:rPr>
        <w:t>49</w:t>
      </w:r>
      <w:r w:rsidR="000714EE">
        <w:rPr>
          <w:rFonts w:hint="eastAsia"/>
        </w:rPr>
        <w:t>，兰州理工大学</w:t>
      </w:r>
      <w:r w:rsidR="000714EE">
        <w:t>184</w:t>
      </w:r>
      <w:r w:rsidR="000714EE">
        <w:rPr>
          <w:rFonts w:hint="eastAsia"/>
        </w:rPr>
        <w:t>，兰州交通大学</w:t>
      </w:r>
      <w:r w:rsidR="000714EE">
        <w:t>185</w:t>
      </w:r>
      <w:r w:rsidR="000714EE">
        <w:rPr>
          <w:rFonts w:hint="eastAsia"/>
        </w:rPr>
        <w:t>，甘肃农业大学</w:t>
      </w:r>
      <w:r w:rsidR="000714EE">
        <w:t>283</w:t>
      </w:r>
      <w:r w:rsidR="000714EE">
        <w:rPr>
          <w:rFonts w:hint="eastAsia"/>
        </w:rPr>
        <w:t>。</w:t>
      </w:r>
      <w:r>
        <w:t xml:space="preserve"> </w:t>
      </w:r>
    </w:p>
    <w:p w:rsidR="00F204B4" w:rsidRDefault="00F204B4" w:rsidP="000714EE">
      <w:pPr>
        <w:spacing w:line="490" w:lineRule="exact"/>
        <w:jc w:val="right"/>
      </w:pPr>
      <w:r>
        <w:rPr>
          <w:rFonts w:hint="eastAsia"/>
        </w:rPr>
        <w:t>（发展规划与学科建设处根据网站信息整理 2019年</w:t>
      </w:r>
      <w:r>
        <w:t>5</w:t>
      </w:r>
      <w:r>
        <w:rPr>
          <w:rFonts w:hint="eastAsia"/>
        </w:rPr>
        <w:t>月</w:t>
      </w:r>
      <w:r>
        <w:t>29</w:t>
      </w:r>
      <w:r>
        <w:rPr>
          <w:rFonts w:hint="eastAsia"/>
        </w:rPr>
        <w:t>日）</w:t>
      </w:r>
    </w:p>
    <w:bookmarkEnd w:id="9"/>
    <w:bookmarkEnd w:id="10"/>
    <w:p w:rsidR="00F204B4" w:rsidRPr="00965487" w:rsidRDefault="00F204B4" w:rsidP="000714EE">
      <w:pPr>
        <w:spacing w:line="490" w:lineRule="exact"/>
      </w:pPr>
    </w:p>
    <w:p w:rsidR="00F204B4" w:rsidRPr="00DB43E4" w:rsidRDefault="00F204B4" w:rsidP="007613E0">
      <w:pPr>
        <w:spacing w:afterLines="80" w:line="490" w:lineRule="exact"/>
        <w:jc w:val="center"/>
        <w:outlineLvl w:val="0"/>
        <w:rPr>
          <w:rFonts w:ascii="华文中宋" w:eastAsia="华文中宋" w:hAnsi="华文中宋"/>
          <w:b/>
          <w:sz w:val="32"/>
          <w:szCs w:val="32"/>
        </w:rPr>
      </w:pPr>
      <w:bookmarkStart w:id="11" w:name="_Toc10054142"/>
      <w:r w:rsidRPr="00DB43E4">
        <w:rPr>
          <w:rFonts w:ascii="华文中宋" w:eastAsia="华文中宋" w:hAnsi="华文中宋" w:hint="eastAsia"/>
          <w:b/>
          <w:sz w:val="32"/>
          <w:szCs w:val="32"/>
        </w:rPr>
        <w:t>提高研究生教育质量，导师能做什么</w:t>
      </w:r>
      <w:bookmarkEnd w:id="11"/>
      <w:r w:rsidRPr="00DB43E4">
        <w:rPr>
          <w:rFonts w:ascii="华文中宋" w:eastAsia="华文中宋" w:hAnsi="华文中宋"/>
          <w:b/>
          <w:sz w:val="32"/>
          <w:szCs w:val="32"/>
        </w:rPr>
        <w:t xml:space="preserve"> </w:t>
      </w:r>
    </w:p>
    <w:p w:rsidR="00F204B4" w:rsidRDefault="00F204B4" w:rsidP="000714EE">
      <w:pPr>
        <w:spacing w:line="490" w:lineRule="exact"/>
        <w:ind w:firstLineChars="200" w:firstLine="560"/>
      </w:pPr>
      <w:r>
        <w:rPr>
          <w:rFonts w:hint="eastAsia"/>
        </w:rPr>
        <w:t>近年来，不少高校加大了学科建设的力度——建新大楼、招募高质量教师、购买新的仪器设备、梳理各个院系的科研方向、优化用人制度和激励政策。在校报上，我们经常看到研究生在高端学术刊物发表论文的新闻。然而我国的高等教育存在着发展不充分、不均衡的问题，即便在同一个院系，研究生教育质量也因课题组而异、因学生而异。因此，提高研究生教育质量大有可为。</w:t>
      </w:r>
    </w:p>
    <w:p w:rsidR="00F204B4" w:rsidRDefault="00F204B4" w:rsidP="000714EE">
      <w:pPr>
        <w:spacing w:line="490" w:lineRule="exact"/>
        <w:ind w:firstLineChars="200" w:firstLine="560"/>
      </w:pPr>
      <w:r>
        <w:rPr>
          <w:rFonts w:hint="eastAsia"/>
        </w:rPr>
        <w:t>影响研究生教育质量的因素很多。</w:t>
      </w:r>
    </w:p>
    <w:p w:rsidR="00F204B4" w:rsidRDefault="00F204B4" w:rsidP="000714EE">
      <w:pPr>
        <w:spacing w:line="490" w:lineRule="exact"/>
        <w:ind w:firstLineChars="200" w:firstLine="560"/>
      </w:pPr>
      <w:r>
        <w:rPr>
          <w:rFonts w:hint="eastAsia"/>
        </w:rPr>
        <w:t>从导师的原因来说，一部分导师刚从博士后成为课题组组长，缺乏带研究生的经验，还有一部分导师忙于申请科研项目、开会、行政工作，没有精力带研究生</w:t>
      </w:r>
      <w:r w:rsidR="000E2873" w:rsidRPr="000E2873">
        <w:rPr>
          <w:rFonts w:hint="eastAsia"/>
          <w:highlight w:val="yellow"/>
        </w:rPr>
        <w:t>，</w:t>
      </w:r>
      <w:r>
        <w:rPr>
          <w:rFonts w:hint="eastAsia"/>
        </w:rPr>
        <w:t>也有一部分导师自身学术水平还不</w:t>
      </w:r>
      <w:r w:rsidR="000E2873">
        <w:rPr>
          <w:rFonts w:hint="eastAsia"/>
        </w:rPr>
        <w:t>够</w:t>
      </w:r>
      <w:r>
        <w:rPr>
          <w:rFonts w:hint="eastAsia"/>
        </w:rPr>
        <w:t>高。</w:t>
      </w:r>
    </w:p>
    <w:p w:rsidR="00F204B4" w:rsidRDefault="00F204B4" w:rsidP="000714EE">
      <w:pPr>
        <w:spacing w:line="490" w:lineRule="exact"/>
        <w:ind w:firstLineChars="200" w:firstLine="560"/>
      </w:pPr>
      <w:r>
        <w:rPr>
          <w:rFonts w:hint="eastAsia"/>
        </w:rPr>
        <w:t>从研究生的原因来说，有很多研究生基础不扎实（不会做科研）、缺乏职业训练（缺乏责任心、办事能力）、缺乏科研兴趣（只求达到最低要求）、忙（社团活动、考证、实习、找工作）、受周围同学影响大、易纠结。</w:t>
      </w:r>
    </w:p>
    <w:p w:rsidR="00F204B4" w:rsidRDefault="00F204B4" w:rsidP="000714EE">
      <w:pPr>
        <w:spacing w:line="490" w:lineRule="exact"/>
        <w:ind w:firstLineChars="200" w:firstLine="560"/>
      </w:pPr>
      <w:r>
        <w:rPr>
          <w:rFonts w:hint="eastAsia"/>
        </w:rPr>
        <w:t>从环境的因素来说，科研条件、培养机制不理想，研究生还面临着就业压力。现在强调一流的大学需要一流的本科教育，但是没有把研究生教育提到和本科教育同等的地位。</w:t>
      </w:r>
    </w:p>
    <w:p w:rsidR="00F204B4" w:rsidRDefault="00F204B4" w:rsidP="000714EE">
      <w:pPr>
        <w:spacing w:line="490" w:lineRule="exact"/>
        <w:ind w:firstLineChars="200" w:firstLine="560"/>
      </w:pPr>
      <w:r>
        <w:rPr>
          <w:rFonts w:hint="eastAsia"/>
        </w:rPr>
        <w:t>培养研究生是一个由若干环节构成的过程。要提高研究生培养质量，必然要狠抓各个培养环节。就导师的工作而言，我特别强调几点。</w:t>
      </w:r>
    </w:p>
    <w:p w:rsidR="00F204B4" w:rsidRDefault="00F204B4" w:rsidP="000714EE">
      <w:pPr>
        <w:spacing w:line="490" w:lineRule="exact"/>
        <w:ind w:firstLineChars="200" w:firstLine="560"/>
      </w:pPr>
      <w:r>
        <w:rPr>
          <w:rFonts w:hint="eastAsia"/>
        </w:rPr>
        <w:lastRenderedPageBreak/>
        <w:t>一是要经常指导研究生。刚开始进课题组的硕士生对科研缺乏认知，他们往往缺乏创新性，脑子里没有科研点子。有的博士生做实验很有章法，</w:t>
      </w:r>
      <w:r w:rsidRPr="00A76CC6">
        <w:rPr>
          <w:rFonts w:hint="eastAsia"/>
          <w:highlight w:val="yellow"/>
        </w:rPr>
        <w:t>但也有博士生在读硕士阶段并没有</w:t>
      </w:r>
      <w:r w:rsidR="00A76CC6" w:rsidRPr="00A76CC6">
        <w:rPr>
          <w:rFonts w:hint="eastAsia"/>
          <w:highlight w:val="yellow"/>
        </w:rPr>
        <w:t>得到</w:t>
      </w:r>
      <w:r w:rsidRPr="00A76CC6">
        <w:rPr>
          <w:rFonts w:hint="eastAsia"/>
          <w:highlight w:val="yellow"/>
        </w:rPr>
        <w:t>很好的科研训练。</w:t>
      </w:r>
      <w:r>
        <w:rPr>
          <w:rFonts w:hint="eastAsia"/>
        </w:rPr>
        <w:t>因此，导师在研究生进课题组的初期应该多指导（不能仅仅满足于每星期开一次组会），</w:t>
      </w:r>
      <w:r w:rsidRPr="00A76CC6">
        <w:rPr>
          <w:rFonts w:hint="eastAsia"/>
          <w:highlight w:val="yellow"/>
        </w:rPr>
        <w:t>尤其</w:t>
      </w:r>
      <w:r w:rsidR="00A76CC6" w:rsidRPr="00A76CC6">
        <w:rPr>
          <w:rFonts w:hint="eastAsia"/>
          <w:highlight w:val="yellow"/>
        </w:rPr>
        <w:t>是</w:t>
      </w:r>
      <w:r w:rsidRPr="00A76CC6">
        <w:rPr>
          <w:rFonts w:hint="eastAsia"/>
          <w:highlight w:val="yellow"/>
        </w:rPr>
        <w:t>当学生不会做科研或者科研不顺时</w:t>
      </w:r>
      <w:r w:rsidR="00A76CC6">
        <w:rPr>
          <w:rFonts w:hint="eastAsia"/>
        </w:rPr>
        <w:t>，</w:t>
      </w:r>
      <w:r>
        <w:rPr>
          <w:rFonts w:hint="eastAsia"/>
        </w:rPr>
        <w:t>如果导师不及时点拨，那么学生就很容易走弯路。虽然走出“迷宫”的过程也能锻炼学生的能力，但这会影响科研效率，也使学生有挫败感。</w:t>
      </w:r>
    </w:p>
    <w:p w:rsidR="00F204B4" w:rsidRDefault="00F204B4" w:rsidP="000714EE">
      <w:pPr>
        <w:spacing w:line="490" w:lineRule="exact"/>
        <w:ind w:firstLineChars="200" w:firstLine="560"/>
      </w:pPr>
      <w:r>
        <w:rPr>
          <w:rFonts w:hint="eastAsia"/>
        </w:rPr>
        <w:t>当然，导师对学生指导的精细程度应该因人而异、因时而异。因人而异：有的研究生进校时有很好的科研基础，能独立完成实验，那么导师可以少管一些；而有的学生做科研比较吃力，或者不够自觉，那么导师应该多管一些。因时而异：研究生刚进校时科研能力不强，导师需要多指导；后来学生在科研上成熟了，导师可以少指导。但无论如何，有一条“高压线”不能碰，那就是学术不端。哪怕对已经熟门熟路的学生指导得少，导师也要强调学术规范。</w:t>
      </w:r>
    </w:p>
    <w:p w:rsidR="00F204B4" w:rsidRDefault="00F204B4" w:rsidP="000714EE">
      <w:pPr>
        <w:spacing w:line="490" w:lineRule="exact"/>
        <w:ind w:firstLineChars="200" w:firstLine="560"/>
      </w:pPr>
      <w:r>
        <w:rPr>
          <w:rFonts w:hint="eastAsia"/>
        </w:rPr>
        <w:t>二是要激发学生的科研兴趣。经过小学、大学、本科阶段的长途跋涉，很多研究生已经疲倦了。还有的学生只是随大流考研的，只是觉得需要一个硕士学位，或者只是暂时逃避就业，他们对科研并不十分感兴趣。一旦缺乏兴趣，做科研就会效率低下。一位从事凝聚态物理研究的导师告诉我，要激发学生的内生动力。为此，她从课题的历史到现状、行情，把她给研究生布置的课题讲清楚，使研究生觉得这个课题是重要的、研究这个课题是有趣的。</w:t>
      </w:r>
    </w:p>
    <w:p w:rsidR="00F204B4" w:rsidRDefault="00F204B4" w:rsidP="000714EE">
      <w:pPr>
        <w:spacing w:line="490" w:lineRule="exact"/>
        <w:ind w:firstLineChars="200" w:firstLine="560"/>
      </w:pPr>
      <w:r>
        <w:rPr>
          <w:rFonts w:hint="eastAsia"/>
        </w:rPr>
        <w:t>三是要强化发表论文。现在有一种观点认为：考虑到有些研究生心理压力大，也考虑到硬性规定发表论文易催生学术不端，应该取消研究生毕业需要发表论文的规定，研究生应该多把精力花在提高学位论文的质量，而不是写期刊论文。我却认为：在学术期刊发表论文，和写出优质的毕业论文并不矛盾。如果一个研究生没有经过严谨的学术训练，</w:t>
      </w:r>
      <w:r w:rsidRPr="00A76CC6">
        <w:rPr>
          <w:rFonts w:hint="eastAsia"/>
          <w:highlight w:val="yellow"/>
        </w:rPr>
        <w:t>没有在正规的期刊</w:t>
      </w:r>
      <w:r w:rsidR="00A76CC6" w:rsidRPr="00A76CC6">
        <w:rPr>
          <w:rFonts w:hint="eastAsia"/>
          <w:highlight w:val="yellow"/>
        </w:rPr>
        <w:t>上</w:t>
      </w:r>
      <w:r w:rsidRPr="00A76CC6">
        <w:rPr>
          <w:rFonts w:hint="eastAsia"/>
          <w:highlight w:val="yellow"/>
        </w:rPr>
        <w:t>发表经过同行评议的论文，那么学位论文的质量</w:t>
      </w:r>
      <w:r w:rsidR="00A76CC6" w:rsidRPr="00A76CC6">
        <w:rPr>
          <w:rFonts w:hint="eastAsia"/>
          <w:highlight w:val="yellow"/>
        </w:rPr>
        <w:t>就</w:t>
      </w:r>
      <w:r w:rsidRPr="00A76CC6">
        <w:rPr>
          <w:rFonts w:hint="eastAsia"/>
          <w:highlight w:val="yellow"/>
        </w:rPr>
        <w:t>很难保证</w:t>
      </w:r>
      <w:r>
        <w:rPr>
          <w:rFonts w:hint="eastAsia"/>
        </w:rPr>
        <w:t>——有</w:t>
      </w:r>
      <w:r>
        <w:rPr>
          <w:rFonts w:hint="eastAsia"/>
        </w:rPr>
        <w:lastRenderedPageBreak/>
        <w:t>可能他们就只是堆砌实验数据、描述实验结果，</w:t>
      </w:r>
      <w:r w:rsidRPr="00A76CC6">
        <w:rPr>
          <w:rFonts w:hint="eastAsia"/>
          <w:highlight w:val="yellow"/>
        </w:rPr>
        <w:t>而</w:t>
      </w:r>
      <w:r w:rsidR="00A76CC6" w:rsidRPr="00A76CC6">
        <w:rPr>
          <w:rFonts w:hint="eastAsia"/>
          <w:highlight w:val="yellow"/>
        </w:rPr>
        <w:t>没有</w:t>
      </w:r>
      <w:r w:rsidRPr="00A76CC6">
        <w:rPr>
          <w:rFonts w:hint="eastAsia"/>
          <w:highlight w:val="yellow"/>
        </w:rPr>
        <w:t>研究透彻</w:t>
      </w:r>
      <w:r>
        <w:rPr>
          <w:rFonts w:hint="eastAsia"/>
        </w:rPr>
        <w:t>，对于写作也不精雕细琢。</w:t>
      </w:r>
    </w:p>
    <w:p w:rsidR="00F204B4" w:rsidRDefault="00F204B4" w:rsidP="000714EE">
      <w:pPr>
        <w:spacing w:line="490" w:lineRule="exact"/>
        <w:ind w:firstLineChars="200" w:firstLine="560"/>
      </w:pPr>
      <w:r>
        <w:rPr>
          <w:rFonts w:hint="eastAsia"/>
        </w:rPr>
        <w:t>我就让课题组研究生以发表论文为导向，以一篇论文为基本工作单元，一个阶段（比如半年、一年）就主攻一篇论文，这篇论文发表后，</w:t>
      </w:r>
      <w:r w:rsidRPr="00A76CC6">
        <w:rPr>
          <w:rFonts w:hint="eastAsia"/>
          <w:highlight w:val="yellow"/>
        </w:rPr>
        <w:t>它就</w:t>
      </w:r>
      <w:r w:rsidR="00A76CC6" w:rsidRPr="00A76CC6">
        <w:rPr>
          <w:rFonts w:hint="eastAsia"/>
          <w:highlight w:val="yellow"/>
        </w:rPr>
        <w:t>顺理成章的</w:t>
      </w:r>
      <w:r w:rsidRPr="00A76CC6">
        <w:rPr>
          <w:rFonts w:hint="eastAsia"/>
          <w:highlight w:val="yellow"/>
        </w:rPr>
        <w:t>转化成为学位论文的一个章节</w:t>
      </w:r>
      <w:r>
        <w:rPr>
          <w:rFonts w:hint="eastAsia"/>
        </w:rPr>
        <w:t>。当然，要构成完整的学位论文，研究生还需要花大力气撰写绪论章节</w:t>
      </w:r>
      <w:r w:rsidR="00A76CC6">
        <w:rPr>
          <w:rFonts w:hint="eastAsia"/>
        </w:rPr>
        <w:t>，</w:t>
      </w:r>
      <w:r>
        <w:rPr>
          <w:rFonts w:hint="eastAsia"/>
        </w:rPr>
        <w:t>我就让研究生尽早完成科研论文，并及时撰写绪论章节，而不能等到学位论文送审前一个月才开始写学位论文。</w:t>
      </w:r>
    </w:p>
    <w:p w:rsidR="00F204B4" w:rsidRDefault="00F204B4" w:rsidP="000714EE">
      <w:pPr>
        <w:spacing w:line="490" w:lineRule="exact"/>
        <w:ind w:firstLineChars="200" w:firstLine="560"/>
      </w:pPr>
      <w:r>
        <w:rPr>
          <w:rFonts w:hint="eastAsia"/>
        </w:rPr>
        <w:t>很多研究生的写作能力并不强。遇到这种情况，我就对学生说，无论自己的写作能力有多差，都要把论文初稿写出来。哪怕是我看了初稿之后亲自操刀，彻底重写论文，学生也得自己写初稿。这样，当他们参加中期考核时，就能堂堂正正地说论文初稿是他们自己写的。他们在写论文过程中，需要处理数据、研读文献、思考问题、补做实验，能力自然能得到锻炼。</w:t>
      </w:r>
    </w:p>
    <w:p w:rsidR="00F204B4" w:rsidRDefault="00F204B4" w:rsidP="000714EE">
      <w:pPr>
        <w:spacing w:line="490" w:lineRule="exact"/>
        <w:ind w:firstLineChars="200" w:firstLine="560"/>
      </w:pPr>
      <w:r>
        <w:rPr>
          <w:rFonts w:hint="eastAsia"/>
        </w:rPr>
        <w:t>四是要使研究生在为人处世方面“开悟”。研究生经常会有各种困惑，比如做实验不顺利、对专业不感兴趣、看不到清晰的职业发展轨道、和他人发生冲突、想不明白人生的意义</w:t>
      </w:r>
      <w:r w:rsidR="00A76CC6">
        <w:rPr>
          <w:rFonts w:hint="eastAsia"/>
        </w:rPr>
        <w:t>，</w:t>
      </w:r>
      <w:r>
        <w:rPr>
          <w:rFonts w:hint="eastAsia"/>
        </w:rPr>
        <w:t>这会影响他们的</w:t>
      </w:r>
      <w:r w:rsidRPr="00A76CC6">
        <w:rPr>
          <w:rFonts w:hint="eastAsia"/>
          <w:highlight w:val="yellow"/>
        </w:rPr>
        <w:t>科研</w:t>
      </w:r>
      <w:r w:rsidR="00A76CC6" w:rsidRPr="00A76CC6">
        <w:rPr>
          <w:rFonts w:hint="eastAsia"/>
          <w:highlight w:val="yellow"/>
        </w:rPr>
        <w:t>效率</w:t>
      </w:r>
      <w:r w:rsidRPr="00A76CC6">
        <w:rPr>
          <w:rFonts w:hint="eastAsia"/>
          <w:highlight w:val="yellow"/>
        </w:rPr>
        <w:t>和身心健康</w:t>
      </w:r>
      <w:r w:rsidR="00A76CC6">
        <w:rPr>
          <w:rFonts w:hint="eastAsia"/>
        </w:rPr>
        <w:t>。</w:t>
      </w:r>
      <w:r>
        <w:rPr>
          <w:rFonts w:hint="eastAsia"/>
        </w:rPr>
        <w:t>如果研究生没有那么多的困惑、纠结，科研效率能大大提高。</w:t>
      </w:r>
    </w:p>
    <w:p w:rsidR="00F204B4" w:rsidRDefault="00F204B4" w:rsidP="000714EE">
      <w:pPr>
        <w:spacing w:line="490" w:lineRule="exact"/>
        <w:ind w:firstLineChars="200" w:firstLine="560"/>
      </w:pPr>
      <w:r>
        <w:rPr>
          <w:rFonts w:hint="eastAsia"/>
        </w:rPr>
        <w:t>教育的根本目的是立德树人。导师不但要指导研究生做科研，而且应该成为他们为人处世、职业发展等方面的“引路人”。比如，我让学生补做实验、修改论文，有的学生嘟嘟囔囔：“别人不做这样的实验，论文不也发表了吗？我的论文质量已经对得起这个期刊的影响因子了。”对此，我总是不厌其烦地跟学生讲道理。在实验室，我不但讲实验设计、做实验的</w:t>
      </w:r>
      <w:r w:rsidR="00A76CC6">
        <w:rPr>
          <w:rFonts w:hint="eastAsia"/>
        </w:rPr>
        <w:t>章法，还讲人生哲理（舍和得的关系、理想和现实不一致时怎么办）、</w:t>
      </w:r>
      <w:r w:rsidRPr="00A76CC6">
        <w:rPr>
          <w:rFonts w:hint="eastAsia"/>
          <w:highlight w:val="yellow"/>
        </w:rPr>
        <w:t>教职的故事</w:t>
      </w:r>
      <w:r>
        <w:rPr>
          <w:rFonts w:hint="eastAsia"/>
        </w:rPr>
        <w:t>、自己入职后的“青葱岁月”、做选择的“行为经济学”（选择投什么样的期刊、让研究生做简单还是难的课题）</w:t>
      </w:r>
      <w:r w:rsidR="00C6788E">
        <w:rPr>
          <w:rFonts w:hint="eastAsia"/>
        </w:rPr>
        <w:t>。</w:t>
      </w:r>
      <w:r>
        <w:rPr>
          <w:rFonts w:hint="eastAsia"/>
        </w:rPr>
        <w:t>我还结合课题组遇到的具体的事情（比如学生只是采取权宜之策、做事情没有落实）讲解职业规范和为人处世的道理。我还给课题组学生讲以前学生的故事，无论是经</w:t>
      </w:r>
      <w:r>
        <w:rPr>
          <w:rFonts w:hint="eastAsia"/>
        </w:rPr>
        <w:lastRenderedPageBreak/>
        <w:t>验还是教训。这样，学生更加有悟性，也明白自己眼下要做什么、将来要往哪里走，这比浑浑噩噩强多了。</w:t>
      </w:r>
    </w:p>
    <w:p w:rsidR="00F204B4" w:rsidRDefault="00F204B4" w:rsidP="000714EE">
      <w:pPr>
        <w:spacing w:line="490" w:lineRule="exact"/>
        <w:ind w:firstLineChars="200" w:firstLine="560"/>
      </w:pPr>
      <w:r>
        <w:rPr>
          <w:rFonts w:hint="eastAsia"/>
        </w:rPr>
        <w:t>从以上四点可见，导师应该对学生在科研和为人处世等方面都要求严格。不能因为有些不明真相的人谴责“导师把学生当小工”而降低对学生的要求——剥削学生和对学生要求严格是两回事。导师对学生要求严格（有原则）且讲道理，学生自然会知晓导师的用心良苦。当课题组学生一个个发表科研论文、拿到奖学金、顺利毕业、找到好的工作，学生自然会明白导师当初要求严格的意义。哪怕学生暂时不理解导师的用心，导师还得严格管理课题组——一支松松垮垮的队伍是不可能打胜仗的。</w:t>
      </w:r>
    </w:p>
    <w:p w:rsidR="00F204B4" w:rsidRDefault="00F204B4" w:rsidP="000714EE">
      <w:pPr>
        <w:spacing w:line="490" w:lineRule="exact"/>
        <w:ind w:firstLineChars="200" w:firstLine="560"/>
      </w:pPr>
      <w:r>
        <w:rPr>
          <w:rFonts w:hint="eastAsia"/>
        </w:rPr>
        <w:t>严格不是嘴上说说的，它体现在研究生培养的各个环节，无论是开题报告、做科研、中期考核、写论文，还是学位论文答辩。不能只收紧“毕业关”，而不关心培养研究生的全过程。</w:t>
      </w:r>
      <w:r w:rsidRPr="00C6788E">
        <w:rPr>
          <w:rFonts w:hint="eastAsia"/>
          <w:highlight w:val="yellow"/>
        </w:rPr>
        <w:t>要求严格也意味着导师需要在学生的培养上倾注大量的精力</w:t>
      </w:r>
      <w:r w:rsidR="00C6788E" w:rsidRPr="00C6788E">
        <w:rPr>
          <w:rFonts w:hint="eastAsia"/>
          <w:highlight w:val="yellow"/>
        </w:rPr>
        <w:t>，</w:t>
      </w:r>
      <w:r>
        <w:rPr>
          <w:rFonts w:hint="eastAsia"/>
        </w:rPr>
        <w:t>这是导师的责任，也是导师的使命。如果每一位导师对研究生都能做到“真管真严”，何愁研究生教育的质量不会提高？（作者系</w:t>
      </w:r>
      <w:r w:rsidRPr="00DB43E4">
        <w:rPr>
          <w:rFonts w:hint="eastAsia"/>
        </w:rPr>
        <w:t>复旦大学环境科学与工程系教授</w:t>
      </w:r>
      <w:r>
        <w:t>）</w:t>
      </w:r>
    </w:p>
    <w:p w:rsidR="00F204B4" w:rsidRDefault="00F204B4" w:rsidP="000714EE">
      <w:pPr>
        <w:spacing w:line="490" w:lineRule="exact"/>
        <w:jc w:val="right"/>
      </w:pPr>
      <w:r>
        <w:rPr>
          <w:rFonts w:hint="eastAsia"/>
        </w:rPr>
        <w:t>（科学网博客2019年</w:t>
      </w:r>
      <w:r>
        <w:t>5</w:t>
      </w:r>
      <w:r>
        <w:rPr>
          <w:rFonts w:hint="eastAsia"/>
        </w:rPr>
        <w:t>月</w:t>
      </w:r>
      <w:r>
        <w:t>24</w:t>
      </w:r>
      <w:r>
        <w:rPr>
          <w:rFonts w:hint="eastAsia"/>
        </w:rPr>
        <w:t>日 作者：</w:t>
      </w:r>
      <w:r>
        <w:t>马臻</w:t>
      </w:r>
      <w:r>
        <w:rPr>
          <w:rFonts w:hint="eastAsia"/>
        </w:rPr>
        <w:t>）</w:t>
      </w:r>
    </w:p>
    <w:p w:rsidR="00F204B4" w:rsidRPr="00DB43E4" w:rsidRDefault="00F204B4" w:rsidP="000714EE">
      <w:pPr>
        <w:spacing w:line="490" w:lineRule="exact"/>
      </w:pPr>
    </w:p>
    <w:p w:rsidR="00F204B4" w:rsidRPr="001E73BB" w:rsidRDefault="00F204B4" w:rsidP="007613E0">
      <w:pPr>
        <w:spacing w:afterLines="80" w:line="490" w:lineRule="exact"/>
        <w:jc w:val="center"/>
        <w:outlineLvl w:val="0"/>
        <w:rPr>
          <w:rFonts w:ascii="华文中宋" w:eastAsia="华文中宋" w:hAnsi="华文中宋"/>
          <w:b/>
          <w:sz w:val="32"/>
          <w:szCs w:val="32"/>
        </w:rPr>
      </w:pPr>
      <w:bookmarkStart w:id="12" w:name="_GoBack"/>
      <w:bookmarkStart w:id="13" w:name="_Toc10054143"/>
      <w:bookmarkEnd w:id="12"/>
      <w:r w:rsidRPr="001E73BB">
        <w:rPr>
          <w:rFonts w:ascii="华文中宋" w:eastAsia="华文中宋" w:hAnsi="华文中宋" w:hint="eastAsia"/>
          <w:b/>
          <w:sz w:val="32"/>
          <w:szCs w:val="32"/>
        </w:rPr>
        <w:t>南开大学：重奖研究生</w:t>
      </w:r>
      <w:r w:rsidRPr="001E73BB">
        <w:rPr>
          <w:rFonts w:ascii="华文中宋" w:eastAsia="华文中宋" w:hAnsi="华文中宋"/>
          <w:b/>
          <w:sz w:val="32"/>
          <w:szCs w:val="32"/>
        </w:rPr>
        <w:t xml:space="preserve"> 激发创新活力</w:t>
      </w:r>
      <w:bookmarkEnd w:id="13"/>
    </w:p>
    <w:p w:rsidR="00F204B4" w:rsidRDefault="00F204B4" w:rsidP="000714EE">
      <w:pPr>
        <w:spacing w:line="490" w:lineRule="exact"/>
      </w:pPr>
      <w:r>
        <w:rPr>
          <w:rFonts w:hint="eastAsia"/>
        </w:rPr>
        <w:t xml:space="preserve">　　</w:t>
      </w:r>
      <w:r>
        <w:t>记者从南开大学</w:t>
      </w:r>
      <w:r>
        <w:rPr>
          <w:rFonts w:hint="eastAsia"/>
        </w:rPr>
        <w:t>近日</w:t>
      </w:r>
      <w:r>
        <w:t>召开的新闻发布会获悉，该校即将出台《南开大学研究生奖助体系改革方案》，拟于今年9月起正式施行。届时，该校将全面提高全体在校研究生奖助水平，构建与一流人才培养相适应的“奖助酬”三位一体资助体系，形成有利于提升研究生培养质量的竞争激励机制和长效保障机制。</w:t>
      </w:r>
    </w:p>
    <w:p w:rsidR="00F204B4" w:rsidRDefault="00F204B4" w:rsidP="000714EE">
      <w:pPr>
        <w:spacing w:line="490" w:lineRule="exact"/>
      </w:pPr>
      <w:r>
        <w:rPr>
          <w:rFonts w:hint="eastAsia"/>
        </w:rPr>
        <w:t xml:space="preserve">　　为切实激发研究生群体的创新活力，南开大学启动研究生奖助体系改革，每年在国家拨款的基础上增投自筹经费</w:t>
      </w:r>
      <w:r>
        <w:t>1亿余元，用于研究生各项奖助政策支出。该校顶尖博士研究生每年可累计获得各类奖助金额超过10万元，顶尖硕士研究生每年可累计获得各类奖助金额超过6万元。</w:t>
      </w:r>
    </w:p>
    <w:p w:rsidR="00F204B4" w:rsidRDefault="00F204B4" w:rsidP="000714EE">
      <w:pPr>
        <w:spacing w:line="490" w:lineRule="exact"/>
      </w:pPr>
      <w:r>
        <w:rPr>
          <w:rFonts w:hint="eastAsia"/>
        </w:rPr>
        <w:lastRenderedPageBreak/>
        <w:t xml:space="preserve">　　在调结构、优体系的基础上，南开大学还将大幅度提高奖优覆盖面，可获奖学金奖励的在校研究生比例较原政策提高了</w:t>
      </w:r>
      <w:r>
        <w:t>5~8倍。博士研究生助学金生均涨幅达42%，硕士研究生助学金生均涨幅达20%。全日制专业学位硕士研究生的奖助水平提高至与学术学位硕士研究生一致。</w:t>
      </w:r>
    </w:p>
    <w:p w:rsidR="00F204B4" w:rsidRDefault="00F204B4" w:rsidP="000714EE">
      <w:pPr>
        <w:spacing w:line="490" w:lineRule="exact"/>
      </w:pPr>
      <w:r>
        <w:rPr>
          <w:rFonts w:hint="eastAsia"/>
        </w:rPr>
        <w:t xml:space="preserve">　　为进一步吸引优秀生源，学校改革推免生奖学金方案，追加预算投入，从</w:t>
      </w:r>
      <w:r>
        <w:t>2020级起，推免生中的优秀生源在入学后即可获得最高6万元的综合奖励资助。</w:t>
      </w:r>
    </w:p>
    <w:p w:rsidR="00F204B4" w:rsidRDefault="00F204B4" w:rsidP="000714EE">
      <w:pPr>
        <w:spacing w:line="490" w:lineRule="exact"/>
      </w:pPr>
      <w:r>
        <w:rPr>
          <w:rFonts w:hint="eastAsia"/>
        </w:rPr>
        <w:t xml:space="preserve">　　重奖只是南开大学提升研究生培养质量“系统工程”的一环。与此同时，南开大学还落实了“博士研究生四年制培养方案”“研究生优化分流机制”等，为研究生导师严控质量、研究生安心治学提供机制保障；同时奖优罚劣，切实明确导师第一责任等。</w:t>
      </w:r>
    </w:p>
    <w:p w:rsidR="00F204B4" w:rsidRDefault="00F204B4" w:rsidP="000714EE">
      <w:pPr>
        <w:spacing w:line="490" w:lineRule="exact"/>
      </w:pPr>
      <w:r>
        <w:rPr>
          <w:rFonts w:hint="eastAsia"/>
        </w:rPr>
        <w:t xml:space="preserve">　　“增强自主创新能力，归根结底需要创新人才。”中国工程院院士、南开大学校长曹雪涛希望改革能够发挥导向作用，让每个人的学术追求和价值得到尊重，“研究生群体最富创新活力，他们是未来的科研主力，是我国建设科技强国的希望。”</w:t>
      </w:r>
    </w:p>
    <w:p w:rsidR="00F204B4" w:rsidRDefault="00F204B4" w:rsidP="000714EE">
      <w:pPr>
        <w:spacing w:line="490" w:lineRule="exact"/>
        <w:ind w:firstLine="555"/>
        <w:jc w:val="right"/>
      </w:pPr>
      <w:r>
        <w:rPr>
          <w:rFonts w:hint="eastAsia"/>
        </w:rPr>
        <w:t>（《中国青年报》2019年</w:t>
      </w:r>
      <w:r>
        <w:t>5</w:t>
      </w:r>
      <w:r>
        <w:rPr>
          <w:rFonts w:hint="eastAsia"/>
        </w:rPr>
        <w:t>月</w:t>
      </w:r>
      <w:r>
        <w:t>24</w:t>
      </w:r>
      <w:r>
        <w:rPr>
          <w:rFonts w:hint="eastAsia"/>
        </w:rPr>
        <w:t>日 作者：</w:t>
      </w:r>
      <w:r w:rsidRPr="001E73BB">
        <w:rPr>
          <w:rFonts w:hint="eastAsia"/>
        </w:rPr>
        <w:t>胡春艳</w:t>
      </w:r>
      <w:r>
        <w:rPr>
          <w:rFonts w:hint="eastAsia"/>
        </w:rPr>
        <w:t xml:space="preserve"> </w:t>
      </w:r>
      <w:r w:rsidRPr="001E73BB">
        <w:t>吴军辉</w:t>
      </w:r>
      <w:r>
        <w:rPr>
          <w:rFonts w:hint="eastAsia"/>
        </w:rPr>
        <w:t>）</w:t>
      </w:r>
    </w:p>
    <w:p w:rsidR="00F204B4" w:rsidRPr="00E23D8C" w:rsidRDefault="00F204B4" w:rsidP="007613E0">
      <w:pPr>
        <w:spacing w:beforeLines="150"/>
        <w:ind w:leftChars="98" w:left="1679" w:hangingChars="500" w:hanging="1405"/>
        <w:rPr>
          <w:bCs/>
          <w:sz w:val="21"/>
        </w:rPr>
      </w:pPr>
      <w:r w:rsidRPr="00816927">
        <w:rPr>
          <w:rFonts w:hint="eastAsia"/>
          <w:b/>
          <w:bCs/>
        </w:rPr>
        <w:t>发送范围：</w:t>
      </w:r>
      <w:r w:rsidRPr="00E23D8C">
        <w:rPr>
          <w:rFonts w:hint="eastAsia"/>
          <w:bCs/>
        </w:rPr>
        <w:t>校领导（纸质版），学校中层领导干部、学术委员会委员、学科建设委员会委员（电子版）</w:t>
      </w:r>
    </w:p>
    <w:tbl>
      <w:tblPr>
        <w:tblpPr w:leftFromText="180" w:rightFromText="180" w:vertAnchor="text" w:horzAnchor="margin" w:tblpY="11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1"/>
      </w:tblGrid>
      <w:tr w:rsidR="00F204B4" w:rsidRPr="00233366" w:rsidTr="004E5642">
        <w:trPr>
          <w:trHeight w:val="2038"/>
        </w:trPr>
        <w:tc>
          <w:tcPr>
            <w:tcW w:w="9207" w:type="dxa"/>
            <w:tcBorders>
              <w:top w:val="single" w:sz="12" w:space="0" w:color="auto"/>
              <w:left w:val="nil"/>
              <w:bottom w:val="single" w:sz="12" w:space="0" w:color="auto"/>
              <w:right w:val="nil"/>
            </w:tcBorders>
          </w:tcPr>
          <w:p w:rsidR="00F204B4" w:rsidRPr="00233366" w:rsidRDefault="00F204B4" w:rsidP="004E5642">
            <w:pPr>
              <w:spacing w:line="400" w:lineRule="exact"/>
              <w:ind w:right="28"/>
              <w:rPr>
                <w:bCs/>
                <w:sz w:val="24"/>
              </w:rPr>
            </w:pPr>
            <w:r w:rsidRPr="00233366">
              <w:rPr>
                <w:rFonts w:hint="eastAsia"/>
                <w:bCs/>
                <w:sz w:val="24"/>
              </w:rPr>
              <w:t>西北师范大学发展规划</w:t>
            </w:r>
            <w:r>
              <w:rPr>
                <w:rFonts w:hint="eastAsia"/>
                <w:bCs/>
                <w:sz w:val="24"/>
              </w:rPr>
              <w:t>与学科建设</w:t>
            </w:r>
            <w:r w:rsidRPr="00233366">
              <w:rPr>
                <w:rFonts w:hint="eastAsia"/>
                <w:bCs/>
                <w:sz w:val="24"/>
              </w:rPr>
              <w:t>处联系方式：</w:t>
            </w:r>
          </w:p>
          <w:p w:rsidR="00F204B4" w:rsidRPr="00233366" w:rsidRDefault="00F204B4" w:rsidP="004E5642">
            <w:pPr>
              <w:spacing w:line="400" w:lineRule="exact"/>
              <w:ind w:right="28"/>
              <w:rPr>
                <w:bCs/>
                <w:sz w:val="24"/>
              </w:rPr>
            </w:pPr>
            <w:r w:rsidRPr="00233366">
              <w:rPr>
                <w:rFonts w:hint="eastAsia"/>
                <w:bCs/>
                <w:sz w:val="24"/>
              </w:rPr>
              <w:t>通信地址：甘肃省兰州市安宁东路967号       邮政编码：730070</w:t>
            </w:r>
          </w:p>
          <w:p w:rsidR="00F204B4" w:rsidRPr="00233366" w:rsidRDefault="00F204B4" w:rsidP="004E5642">
            <w:pPr>
              <w:spacing w:line="400" w:lineRule="exact"/>
              <w:ind w:right="28"/>
              <w:rPr>
                <w:bCs/>
                <w:sz w:val="24"/>
              </w:rPr>
            </w:pPr>
            <w:r w:rsidRPr="00233366">
              <w:rPr>
                <w:rFonts w:hint="eastAsia"/>
                <w:bCs/>
                <w:sz w:val="24"/>
              </w:rPr>
              <w:t>网  址：</w:t>
            </w:r>
            <w:hyperlink r:id="rId8" w:history="1">
              <w:r w:rsidRPr="00233366">
                <w:rPr>
                  <w:rFonts w:hint="eastAsia"/>
                  <w:bCs/>
                  <w:color w:val="0000FF"/>
                  <w:sz w:val="24"/>
                  <w:u w:val="single"/>
                </w:rPr>
                <w:t xml:space="preserve">http://ghc.nwnu.edu.cn/ </w:t>
              </w:r>
            </w:hyperlink>
            <w:r w:rsidRPr="00233366">
              <w:rPr>
                <w:rFonts w:hint="eastAsia"/>
                <w:bCs/>
                <w:sz w:val="24"/>
              </w:rPr>
              <w:t xml:space="preserve">           电子邮箱：sbgj@nwnu.edu.cn</w:t>
            </w:r>
          </w:p>
          <w:p w:rsidR="00F204B4" w:rsidRPr="00233366" w:rsidRDefault="00F204B4" w:rsidP="004E5642">
            <w:pPr>
              <w:spacing w:line="400" w:lineRule="exact"/>
              <w:ind w:right="28"/>
              <w:rPr>
                <w:bCs/>
                <w:sz w:val="24"/>
              </w:rPr>
            </w:pPr>
            <w:r w:rsidRPr="00233366">
              <w:rPr>
                <w:rFonts w:hint="eastAsia"/>
                <w:bCs/>
                <w:sz w:val="24"/>
              </w:rPr>
              <w:t>传  真：（0931）7971509</w:t>
            </w:r>
          </w:p>
          <w:p w:rsidR="00F204B4" w:rsidRPr="00233366" w:rsidRDefault="00F204B4" w:rsidP="004E5642">
            <w:pPr>
              <w:spacing w:line="400" w:lineRule="exact"/>
              <w:ind w:right="28"/>
              <w:rPr>
                <w:bCs/>
                <w:sz w:val="24"/>
              </w:rPr>
            </w:pPr>
            <w:r w:rsidRPr="00233366">
              <w:rPr>
                <w:rFonts w:hint="eastAsia"/>
                <w:bCs/>
                <w:sz w:val="24"/>
              </w:rPr>
              <w:t>办公地点： 行政1号楼2</w:t>
            </w:r>
            <w:r w:rsidRPr="00233366">
              <w:rPr>
                <w:bCs/>
                <w:sz w:val="24"/>
              </w:rPr>
              <w:t>18</w:t>
            </w:r>
            <w:r w:rsidRPr="00233366">
              <w:rPr>
                <w:rFonts w:hint="eastAsia"/>
                <w:bCs/>
                <w:sz w:val="24"/>
              </w:rPr>
              <w:t>室、2</w:t>
            </w:r>
            <w:r w:rsidRPr="00233366">
              <w:rPr>
                <w:bCs/>
                <w:sz w:val="24"/>
              </w:rPr>
              <w:t>20</w:t>
            </w:r>
            <w:r w:rsidRPr="00233366">
              <w:rPr>
                <w:rFonts w:hint="eastAsia"/>
                <w:bCs/>
                <w:sz w:val="24"/>
              </w:rPr>
              <w:t>室</w:t>
            </w:r>
          </w:p>
          <w:p w:rsidR="00F204B4" w:rsidRPr="00233366" w:rsidRDefault="00F204B4" w:rsidP="004E5642">
            <w:pPr>
              <w:spacing w:line="400" w:lineRule="exact"/>
              <w:ind w:right="28"/>
              <w:rPr>
                <w:bCs/>
                <w:sz w:val="24"/>
              </w:rPr>
            </w:pPr>
            <w:r w:rsidRPr="00233366">
              <w:rPr>
                <w:rFonts w:hint="eastAsia"/>
                <w:bCs/>
                <w:sz w:val="24"/>
              </w:rPr>
              <w:t xml:space="preserve">联系电话：张克勇 (0931)7971588  曾庆平 7971285  安  燕  7971509 </w:t>
            </w:r>
          </w:p>
        </w:tc>
      </w:tr>
    </w:tbl>
    <w:p w:rsidR="00F204B4" w:rsidRPr="00F204B4" w:rsidRDefault="00F204B4" w:rsidP="00F204B4">
      <w:pPr>
        <w:ind w:firstLine="560"/>
      </w:pPr>
    </w:p>
    <w:sectPr w:rsidR="00F204B4" w:rsidRPr="00F204B4" w:rsidSect="00F204B4">
      <w:footerReference w:type="default" r:id="rId9"/>
      <w:pgSz w:w="11906" w:h="16838" w:code="9"/>
      <w:pgMar w:top="1440" w:right="1531" w:bottom="1440" w:left="1531" w:header="851" w:footer="992" w:gutter="0"/>
      <w:pgNumType w:start="0"/>
      <w:cols w:space="425"/>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13" w:rsidRDefault="00E02413" w:rsidP="00F204B4">
      <w:pPr>
        <w:spacing w:line="240" w:lineRule="auto"/>
      </w:pPr>
      <w:r>
        <w:separator/>
      </w:r>
    </w:p>
  </w:endnote>
  <w:endnote w:type="continuationSeparator" w:id="0">
    <w:p w:rsidR="00E02413" w:rsidRDefault="00E02413" w:rsidP="00F204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onotype Corsiva">
    <w:charset w:val="00"/>
    <w:family w:val="script"/>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362612"/>
      <w:docPartObj>
        <w:docPartGallery w:val="Page Numbers (Bottom of Page)"/>
        <w:docPartUnique/>
      </w:docPartObj>
    </w:sdtPr>
    <w:sdtContent>
      <w:p w:rsidR="00F204B4" w:rsidRDefault="006826DF">
        <w:pPr>
          <w:pStyle w:val="a5"/>
          <w:jc w:val="center"/>
        </w:pPr>
        <w:r>
          <w:fldChar w:fldCharType="begin"/>
        </w:r>
        <w:r w:rsidR="00F204B4">
          <w:instrText>PAGE   \* MERGEFORMAT</w:instrText>
        </w:r>
        <w:r>
          <w:fldChar w:fldCharType="separate"/>
        </w:r>
        <w:r w:rsidR="001972DB" w:rsidRPr="001972DB">
          <w:rPr>
            <w:noProof/>
            <w:lang w:val="zh-CN"/>
          </w:rPr>
          <w:t>14</w:t>
        </w:r>
        <w:r>
          <w:fldChar w:fldCharType="end"/>
        </w:r>
      </w:p>
    </w:sdtContent>
  </w:sdt>
  <w:p w:rsidR="00F204B4" w:rsidRDefault="00F204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13" w:rsidRDefault="00E02413" w:rsidP="00F204B4">
      <w:pPr>
        <w:spacing w:line="240" w:lineRule="auto"/>
      </w:pPr>
      <w:r>
        <w:separator/>
      </w:r>
    </w:p>
  </w:footnote>
  <w:footnote w:type="continuationSeparator" w:id="0">
    <w:p w:rsidR="00E02413" w:rsidRDefault="00E02413" w:rsidP="00F204B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4B4"/>
    <w:rsid w:val="000714EE"/>
    <w:rsid w:val="000B4191"/>
    <w:rsid w:val="000E2873"/>
    <w:rsid w:val="001444AB"/>
    <w:rsid w:val="001972DB"/>
    <w:rsid w:val="002E4489"/>
    <w:rsid w:val="0041600F"/>
    <w:rsid w:val="00452EEB"/>
    <w:rsid w:val="005B2F07"/>
    <w:rsid w:val="006826DF"/>
    <w:rsid w:val="007613E0"/>
    <w:rsid w:val="00A5410E"/>
    <w:rsid w:val="00A76CC6"/>
    <w:rsid w:val="00C6788E"/>
    <w:rsid w:val="00D7457E"/>
    <w:rsid w:val="00E02413"/>
    <w:rsid w:val="00F20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28"/>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B4"/>
    <w:pPr>
      <w:jc w:val="left"/>
    </w:pPr>
    <w:rPr>
      <w:rFonts w:cs="Times New Roman"/>
    </w:rPr>
  </w:style>
  <w:style w:type="paragraph" w:styleId="1">
    <w:name w:val="heading 1"/>
    <w:basedOn w:val="a"/>
    <w:next w:val="a"/>
    <w:link w:val="1Char"/>
    <w:uiPriority w:val="9"/>
    <w:qFormat/>
    <w:rsid w:val="00A5410E"/>
    <w:pPr>
      <w:keepNext/>
      <w:keepLines/>
      <w:spacing w:after="300" w:line="520" w:lineRule="atLeast"/>
      <w:jc w:val="center"/>
      <w:outlineLvl w:val="0"/>
    </w:pPr>
    <w:rPr>
      <w:rFonts w:eastAsia="华文中宋" w:cstheme="minorBid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410E"/>
    <w:rPr>
      <w:rFonts w:eastAsia="华文中宋"/>
      <w:b/>
      <w:bCs/>
      <w:kern w:val="44"/>
      <w:sz w:val="32"/>
      <w:szCs w:val="44"/>
    </w:rPr>
  </w:style>
  <w:style w:type="character" w:styleId="a3">
    <w:name w:val="Hyperlink"/>
    <w:uiPriority w:val="99"/>
    <w:unhideWhenUsed/>
    <w:rsid w:val="00F204B4"/>
    <w:rPr>
      <w:color w:val="0563C1"/>
      <w:u w:val="single"/>
    </w:rPr>
  </w:style>
  <w:style w:type="paragraph" w:styleId="10">
    <w:name w:val="toc 1"/>
    <w:basedOn w:val="a"/>
    <w:next w:val="a"/>
    <w:autoRedefine/>
    <w:uiPriority w:val="39"/>
    <w:unhideWhenUsed/>
    <w:rsid w:val="00F204B4"/>
    <w:pPr>
      <w:tabs>
        <w:tab w:val="right" w:leader="dot" w:pos="8834"/>
      </w:tabs>
      <w:spacing w:line="560" w:lineRule="exact"/>
    </w:pPr>
    <w:rPr>
      <w:noProof/>
      <w:w w:val="85"/>
      <w:sz w:val="30"/>
      <w:szCs w:val="30"/>
    </w:rPr>
  </w:style>
  <w:style w:type="paragraph" w:styleId="a4">
    <w:name w:val="header"/>
    <w:basedOn w:val="a"/>
    <w:link w:val="Char"/>
    <w:uiPriority w:val="99"/>
    <w:unhideWhenUsed/>
    <w:rsid w:val="00F204B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F204B4"/>
    <w:rPr>
      <w:rFonts w:cs="Times New Roman"/>
      <w:sz w:val="18"/>
      <w:szCs w:val="18"/>
    </w:rPr>
  </w:style>
  <w:style w:type="paragraph" w:styleId="a5">
    <w:name w:val="footer"/>
    <w:basedOn w:val="a"/>
    <w:link w:val="Char0"/>
    <w:uiPriority w:val="99"/>
    <w:unhideWhenUsed/>
    <w:rsid w:val="00F204B4"/>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F204B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hc.nwnu.edu.cn/%20" TargetMode="External"/><Relationship Id="rId3" Type="http://schemas.openxmlformats.org/officeDocument/2006/relationships/webSettings" Target="webSettings.xml"/><Relationship Id="rId7" Type="http://schemas.openxmlformats.org/officeDocument/2006/relationships/image" Target="file:///C:\Documents%20and%20Settings\Administrator\Application%20Data\Tencent\Users\462585287\QQ\WinTemp\RichOle\E%5b(~4RFD%7bX8PQTBL~%25$PNYO.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1792</Words>
  <Characters>10221</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张克勇</dc:creator>
  <cp:lastModifiedBy>Administrator</cp:lastModifiedBy>
  <cp:revision>2</cp:revision>
  <dcterms:created xsi:type="dcterms:W3CDTF">2019-05-29T13:14:00Z</dcterms:created>
  <dcterms:modified xsi:type="dcterms:W3CDTF">2019-05-29T13:14:00Z</dcterms:modified>
</cp:coreProperties>
</file>